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1CF5B" w14:textId="7A1C356A" w:rsidR="00F02F11" w:rsidRDefault="00F02F11" w:rsidP="00F02F11">
      <w:pPr>
        <w:pStyle w:val="Heading1"/>
        <w:spacing w:line="276" w:lineRule="auto"/>
        <w:rPr>
          <w:rFonts w:asciiTheme="minorBidi" w:hAnsiTheme="minorBidi" w:cstheme="minorBidi"/>
          <w:b/>
          <w:bCs/>
          <w:color w:val="auto"/>
        </w:rPr>
      </w:pPr>
      <w:r>
        <w:rPr>
          <w:rFonts w:asciiTheme="minorBidi" w:hAnsiTheme="minorBidi" w:cstheme="minorBidi"/>
          <w:b/>
          <w:bCs/>
          <w:color w:val="auto"/>
        </w:rPr>
        <w:t>London Metropolitan University</w:t>
      </w:r>
    </w:p>
    <w:p w14:paraId="7D75C37B" w14:textId="063296F5" w:rsidR="00F02F11" w:rsidRPr="00F02F11" w:rsidRDefault="00F02F11" w:rsidP="00F02F11">
      <w:pPr>
        <w:pStyle w:val="Title"/>
        <w:rPr>
          <w:rFonts w:asciiTheme="minorBidi" w:hAnsiTheme="minorBidi" w:cstheme="minorBidi"/>
          <w:b/>
          <w:bCs/>
          <w:sz w:val="32"/>
          <w:szCs w:val="32"/>
        </w:rPr>
      </w:pPr>
      <w:r w:rsidRPr="00F02F11">
        <w:rPr>
          <w:rFonts w:asciiTheme="minorBidi" w:hAnsiTheme="minorBidi" w:cstheme="minorBidi"/>
          <w:b/>
          <w:bCs/>
          <w:sz w:val="32"/>
          <w:szCs w:val="32"/>
        </w:rPr>
        <w:t>Disabilities and Dyslexia Service</w:t>
      </w:r>
      <w:r>
        <w:rPr>
          <w:rFonts w:asciiTheme="minorBidi" w:hAnsiTheme="minorBidi" w:cstheme="minorBidi"/>
          <w:b/>
          <w:bCs/>
          <w:sz w:val="32"/>
          <w:szCs w:val="32"/>
        </w:rPr>
        <w:t xml:space="preserve"> (DDS)</w:t>
      </w:r>
    </w:p>
    <w:p w14:paraId="40C50999" w14:textId="77777777" w:rsidR="00F02F11" w:rsidRDefault="00F02F11" w:rsidP="00F02F11">
      <w:pPr>
        <w:pStyle w:val="Title"/>
        <w:rPr>
          <w:rFonts w:asciiTheme="minorBidi" w:hAnsiTheme="minorBidi" w:cstheme="minorBidi"/>
          <w:b/>
          <w:bCs/>
          <w:sz w:val="32"/>
          <w:szCs w:val="32"/>
        </w:rPr>
      </w:pPr>
    </w:p>
    <w:p w14:paraId="4A5501AC" w14:textId="13363128" w:rsidR="00F02F11" w:rsidRPr="00F02F11" w:rsidRDefault="00F02F11" w:rsidP="00F02F11">
      <w:pPr>
        <w:pStyle w:val="Title"/>
        <w:rPr>
          <w:rFonts w:asciiTheme="minorBidi" w:hAnsiTheme="minorBidi" w:cstheme="minorBidi"/>
          <w:b/>
          <w:bCs/>
          <w:sz w:val="32"/>
          <w:szCs w:val="32"/>
        </w:rPr>
      </w:pPr>
      <w:r w:rsidRPr="00F02F11">
        <w:rPr>
          <w:rFonts w:asciiTheme="minorBidi" w:hAnsiTheme="minorBidi" w:cstheme="minorBidi"/>
          <w:b/>
          <w:bCs/>
          <w:sz w:val="32"/>
          <w:szCs w:val="32"/>
        </w:rPr>
        <w:t>School to University</w:t>
      </w:r>
      <w:r>
        <w:rPr>
          <w:rFonts w:asciiTheme="minorBidi" w:hAnsiTheme="minorBidi" w:cstheme="minorBidi"/>
          <w:b/>
          <w:bCs/>
          <w:sz w:val="32"/>
          <w:szCs w:val="32"/>
        </w:rPr>
        <w:t xml:space="preserve"> </w:t>
      </w:r>
      <w:r w:rsidRPr="00F02F11">
        <w:rPr>
          <w:rFonts w:asciiTheme="minorBidi" w:hAnsiTheme="minorBidi" w:cstheme="minorBidi"/>
          <w:b/>
          <w:bCs/>
          <w:sz w:val="32"/>
          <w:szCs w:val="32"/>
        </w:rPr>
        <w:t xml:space="preserve">Transition </w:t>
      </w:r>
      <w:r>
        <w:rPr>
          <w:rFonts w:asciiTheme="minorBidi" w:hAnsiTheme="minorBidi" w:cstheme="minorBidi"/>
          <w:b/>
          <w:bCs/>
          <w:sz w:val="32"/>
          <w:szCs w:val="32"/>
        </w:rPr>
        <w:t>Guide – Disability and Student Support</w:t>
      </w:r>
    </w:p>
    <w:p w14:paraId="4CE87745" w14:textId="77777777" w:rsidR="00F02F11" w:rsidRDefault="00F02F11" w:rsidP="00F02F11">
      <w:pPr>
        <w:spacing w:line="276" w:lineRule="auto"/>
        <w:rPr>
          <w:rFonts w:asciiTheme="minorBidi" w:hAnsiTheme="minorBidi"/>
          <w:sz w:val="24"/>
          <w:szCs w:val="24"/>
        </w:rPr>
      </w:pPr>
    </w:p>
    <w:p w14:paraId="0F24F0F6" w14:textId="77777777" w:rsidR="00F02F11" w:rsidRDefault="00F02F11" w:rsidP="00F02F11">
      <w:pPr>
        <w:spacing w:line="276" w:lineRule="auto"/>
        <w:rPr>
          <w:rFonts w:asciiTheme="minorBidi" w:hAnsiTheme="minorBidi"/>
          <w:sz w:val="24"/>
          <w:szCs w:val="24"/>
        </w:rPr>
      </w:pPr>
    </w:p>
    <w:p w14:paraId="0F0FC38B" w14:textId="77777777" w:rsidR="00F02F11" w:rsidRDefault="00F02F11" w:rsidP="00F02F11">
      <w:pPr>
        <w:spacing w:line="276" w:lineRule="auto"/>
        <w:rPr>
          <w:rFonts w:asciiTheme="minorBidi" w:hAnsiTheme="minorBidi"/>
          <w:sz w:val="24"/>
          <w:szCs w:val="24"/>
        </w:rPr>
      </w:pPr>
    </w:p>
    <w:p w14:paraId="6456C167" w14:textId="77777777" w:rsidR="00F02F11" w:rsidRDefault="00F02F11" w:rsidP="00F02F11">
      <w:pPr>
        <w:spacing w:line="276" w:lineRule="auto"/>
        <w:rPr>
          <w:rFonts w:asciiTheme="minorBidi" w:hAnsiTheme="minorBidi"/>
          <w:sz w:val="24"/>
          <w:szCs w:val="24"/>
        </w:rPr>
      </w:pPr>
    </w:p>
    <w:p w14:paraId="7D23A8BF" w14:textId="77777777" w:rsidR="00F02F11" w:rsidRDefault="00F02F11" w:rsidP="00F02F11">
      <w:pPr>
        <w:spacing w:line="276" w:lineRule="auto"/>
        <w:rPr>
          <w:rFonts w:asciiTheme="minorBidi" w:hAnsiTheme="minorBidi"/>
          <w:sz w:val="24"/>
          <w:szCs w:val="24"/>
        </w:rPr>
      </w:pPr>
    </w:p>
    <w:p w14:paraId="10DDB4E2" w14:textId="77777777" w:rsidR="00F02F11" w:rsidRDefault="00F02F11" w:rsidP="00F02F11">
      <w:pPr>
        <w:spacing w:line="276" w:lineRule="auto"/>
        <w:rPr>
          <w:rFonts w:asciiTheme="minorBidi" w:hAnsiTheme="minorBidi"/>
          <w:sz w:val="24"/>
          <w:szCs w:val="24"/>
        </w:rPr>
      </w:pPr>
    </w:p>
    <w:p w14:paraId="1F727EF2" w14:textId="77777777" w:rsidR="00F02F11" w:rsidRDefault="00F02F11" w:rsidP="00F02F11">
      <w:pPr>
        <w:spacing w:line="276" w:lineRule="auto"/>
        <w:rPr>
          <w:rFonts w:asciiTheme="minorBidi" w:hAnsiTheme="minorBidi"/>
          <w:sz w:val="24"/>
          <w:szCs w:val="24"/>
        </w:rPr>
      </w:pPr>
    </w:p>
    <w:p w14:paraId="7B6ECC01" w14:textId="77777777" w:rsidR="00F02F11" w:rsidRDefault="00F02F11" w:rsidP="00F02F11">
      <w:pPr>
        <w:spacing w:line="276" w:lineRule="auto"/>
        <w:rPr>
          <w:rFonts w:asciiTheme="minorBidi" w:hAnsiTheme="minorBidi"/>
          <w:sz w:val="24"/>
          <w:szCs w:val="24"/>
        </w:rPr>
      </w:pPr>
    </w:p>
    <w:p w14:paraId="4C55AFF0" w14:textId="77777777" w:rsidR="00F02F11" w:rsidRDefault="00F02F11" w:rsidP="00F02F11">
      <w:pPr>
        <w:spacing w:line="276" w:lineRule="auto"/>
        <w:rPr>
          <w:rFonts w:asciiTheme="minorBidi" w:hAnsiTheme="minorBidi"/>
          <w:sz w:val="24"/>
          <w:szCs w:val="24"/>
        </w:rPr>
      </w:pPr>
    </w:p>
    <w:p w14:paraId="7E65C568" w14:textId="77777777" w:rsidR="00F02F11" w:rsidRDefault="00F02F11" w:rsidP="00F02F11">
      <w:pPr>
        <w:spacing w:line="276" w:lineRule="auto"/>
        <w:rPr>
          <w:rFonts w:asciiTheme="minorBidi" w:hAnsiTheme="minorBidi"/>
          <w:sz w:val="24"/>
          <w:szCs w:val="24"/>
        </w:rPr>
      </w:pPr>
    </w:p>
    <w:p w14:paraId="1013ABD0" w14:textId="77777777" w:rsidR="00F02F11" w:rsidRDefault="00F02F11" w:rsidP="00F02F11">
      <w:pPr>
        <w:spacing w:line="276" w:lineRule="auto"/>
        <w:rPr>
          <w:rFonts w:asciiTheme="minorBidi" w:hAnsiTheme="minorBidi"/>
          <w:sz w:val="24"/>
          <w:szCs w:val="24"/>
        </w:rPr>
      </w:pPr>
    </w:p>
    <w:p w14:paraId="39EA9339" w14:textId="77777777" w:rsidR="00F02F11" w:rsidRDefault="00F02F11" w:rsidP="00F02F11">
      <w:pPr>
        <w:spacing w:line="276" w:lineRule="auto"/>
        <w:rPr>
          <w:rFonts w:asciiTheme="minorBidi" w:hAnsiTheme="minorBidi"/>
          <w:sz w:val="24"/>
          <w:szCs w:val="24"/>
        </w:rPr>
      </w:pPr>
    </w:p>
    <w:p w14:paraId="738D6A5D" w14:textId="77777777" w:rsidR="00F02F11" w:rsidRDefault="00F02F11" w:rsidP="00F02F11">
      <w:pPr>
        <w:spacing w:line="276" w:lineRule="auto"/>
        <w:rPr>
          <w:rFonts w:asciiTheme="minorBidi" w:hAnsiTheme="minorBidi"/>
          <w:sz w:val="24"/>
          <w:szCs w:val="24"/>
        </w:rPr>
      </w:pPr>
    </w:p>
    <w:p w14:paraId="2AE2471B" w14:textId="77777777" w:rsidR="00F02F11" w:rsidRDefault="00F02F11" w:rsidP="00F02F11">
      <w:pPr>
        <w:spacing w:line="276" w:lineRule="auto"/>
        <w:rPr>
          <w:rFonts w:asciiTheme="minorBidi" w:hAnsiTheme="minorBidi"/>
          <w:sz w:val="24"/>
          <w:szCs w:val="24"/>
        </w:rPr>
      </w:pPr>
    </w:p>
    <w:p w14:paraId="24AC49DE" w14:textId="77777777" w:rsidR="00F02F11" w:rsidRDefault="00F02F11" w:rsidP="00F02F11">
      <w:pPr>
        <w:spacing w:line="276" w:lineRule="auto"/>
        <w:rPr>
          <w:rFonts w:asciiTheme="minorBidi" w:hAnsiTheme="minorBidi"/>
          <w:sz w:val="24"/>
          <w:szCs w:val="24"/>
        </w:rPr>
      </w:pPr>
    </w:p>
    <w:p w14:paraId="44DB4279" w14:textId="77777777" w:rsidR="00F02F11" w:rsidRDefault="00F02F11" w:rsidP="00F02F11">
      <w:pPr>
        <w:spacing w:line="276" w:lineRule="auto"/>
        <w:rPr>
          <w:rFonts w:asciiTheme="minorBidi" w:hAnsiTheme="minorBidi"/>
          <w:sz w:val="24"/>
          <w:szCs w:val="24"/>
        </w:rPr>
      </w:pPr>
    </w:p>
    <w:p w14:paraId="3DE580DB" w14:textId="77777777" w:rsidR="00F02F11" w:rsidRDefault="00F02F11" w:rsidP="00F02F11">
      <w:pPr>
        <w:spacing w:line="276" w:lineRule="auto"/>
        <w:rPr>
          <w:rFonts w:asciiTheme="minorBidi" w:hAnsiTheme="minorBidi"/>
          <w:sz w:val="24"/>
          <w:szCs w:val="24"/>
        </w:rPr>
      </w:pPr>
    </w:p>
    <w:p w14:paraId="4AC0F9FC" w14:textId="77777777" w:rsidR="00F02F11" w:rsidRDefault="00F02F11" w:rsidP="00F02F11">
      <w:pPr>
        <w:spacing w:line="276" w:lineRule="auto"/>
        <w:rPr>
          <w:rFonts w:asciiTheme="minorBidi" w:hAnsiTheme="minorBidi"/>
          <w:sz w:val="24"/>
          <w:szCs w:val="24"/>
        </w:rPr>
      </w:pPr>
    </w:p>
    <w:p w14:paraId="7150242F" w14:textId="77777777" w:rsidR="00F02F11" w:rsidRDefault="00F02F11" w:rsidP="00F02F11">
      <w:pPr>
        <w:spacing w:line="276" w:lineRule="auto"/>
        <w:rPr>
          <w:rFonts w:asciiTheme="minorBidi" w:hAnsiTheme="minorBidi"/>
          <w:sz w:val="24"/>
          <w:szCs w:val="24"/>
        </w:rPr>
      </w:pPr>
    </w:p>
    <w:p w14:paraId="687384B2" w14:textId="77777777" w:rsidR="00F02F11" w:rsidRDefault="00F02F11" w:rsidP="00F02F11">
      <w:pPr>
        <w:spacing w:line="276" w:lineRule="auto"/>
        <w:rPr>
          <w:rFonts w:asciiTheme="minorBidi" w:hAnsiTheme="minorBidi"/>
          <w:sz w:val="24"/>
          <w:szCs w:val="24"/>
        </w:rPr>
      </w:pPr>
    </w:p>
    <w:p w14:paraId="1F1046D2" w14:textId="77777777" w:rsidR="00F02F11" w:rsidRDefault="00F02F11" w:rsidP="00F02F11">
      <w:pPr>
        <w:spacing w:line="276" w:lineRule="auto"/>
        <w:rPr>
          <w:rFonts w:asciiTheme="minorBidi" w:hAnsiTheme="minorBidi"/>
          <w:sz w:val="24"/>
          <w:szCs w:val="24"/>
        </w:rPr>
      </w:pPr>
    </w:p>
    <w:p w14:paraId="2B9C53E6" w14:textId="77777777" w:rsidR="00F02F11" w:rsidRDefault="00F02F11" w:rsidP="00F02F11">
      <w:pPr>
        <w:spacing w:line="276" w:lineRule="auto"/>
        <w:rPr>
          <w:rFonts w:asciiTheme="minorBidi" w:hAnsiTheme="minorBidi"/>
          <w:sz w:val="24"/>
          <w:szCs w:val="24"/>
        </w:rPr>
      </w:pPr>
    </w:p>
    <w:p w14:paraId="680C6636" w14:textId="77777777" w:rsidR="00F02F11" w:rsidRDefault="00F02F11" w:rsidP="00F02F11">
      <w:pPr>
        <w:spacing w:line="360" w:lineRule="auto"/>
        <w:rPr>
          <w:rFonts w:asciiTheme="minorBidi" w:hAnsiTheme="minorBidi"/>
          <w:sz w:val="24"/>
          <w:szCs w:val="24"/>
        </w:rPr>
      </w:pPr>
    </w:p>
    <w:p w14:paraId="39BBAD12" w14:textId="42C4A4A1" w:rsidR="001C6A62" w:rsidRDefault="00F02F11" w:rsidP="001C6A62">
      <w:pPr>
        <w:spacing w:line="360" w:lineRule="auto"/>
        <w:rPr>
          <w:rFonts w:asciiTheme="minorBidi" w:hAnsiTheme="minorBidi"/>
          <w:sz w:val="24"/>
          <w:szCs w:val="24"/>
        </w:rPr>
      </w:pPr>
      <w:r w:rsidRPr="001C6A62">
        <w:rPr>
          <w:rFonts w:asciiTheme="minorBidi" w:hAnsiTheme="minorBidi"/>
          <w:sz w:val="24"/>
          <w:szCs w:val="24"/>
        </w:rPr>
        <w:lastRenderedPageBreak/>
        <w:t xml:space="preserve">We are aware that moving from School or College to University can be a big step. Similarly returning to study after being in work </w:t>
      </w:r>
      <w:r w:rsidR="001C6A62">
        <w:rPr>
          <w:rFonts w:asciiTheme="minorBidi" w:hAnsiTheme="minorBidi"/>
          <w:sz w:val="24"/>
          <w:szCs w:val="24"/>
        </w:rPr>
        <w:t xml:space="preserve">/ having a break </w:t>
      </w:r>
      <w:r w:rsidRPr="001C6A62">
        <w:rPr>
          <w:rFonts w:asciiTheme="minorBidi" w:hAnsiTheme="minorBidi"/>
          <w:sz w:val="24"/>
          <w:szCs w:val="24"/>
        </w:rPr>
        <w:t xml:space="preserve">or moving to a new university if you have studied before can </w:t>
      </w:r>
      <w:r w:rsidR="001C6A62">
        <w:rPr>
          <w:rFonts w:asciiTheme="minorBidi" w:hAnsiTheme="minorBidi"/>
          <w:sz w:val="24"/>
          <w:szCs w:val="24"/>
        </w:rPr>
        <w:t>be equally</w:t>
      </w:r>
      <w:r w:rsidRPr="001C6A62">
        <w:rPr>
          <w:rFonts w:asciiTheme="minorBidi" w:hAnsiTheme="minorBidi"/>
          <w:sz w:val="24"/>
          <w:szCs w:val="24"/>
        </w:rPr>
        <w:t xml:space="preserve"> </w:t>
      </w:r>
      <w:r w:rsidR="001C6A62">
        <w:rPr>
          <w:rFonts w:asciiTheme="minorBidi" w:hAnsiTheme="minorBidi"/>
          <w:sz w:val="24"/>
          <w:szCs w:val="24"/>
        </w:rPr>
        <w:t xml:space="preserve">as </w:t>
      </w:r>
      <w:r w:rsidRPr="001C6A62">
        <w:rPr>
          <w:rFonts w:asciiTheme="minorBidi" w:hAnsiTheme="minorBidi"/>
          <w:sz w:val="24"/>
          <w:szCs w:val="24"/>
        </w:rPr>
        <w:t xml:space="preserve">worrying. Rest assured, London Metropolitan University </w:t>
      </w:r>
      <w:r w:rsidR="001A2FE4">
        <w:rPr>
          <w:rFonts w:asciiTheme="minorBidi" w:hAnsiTheme="minorBidi"/>
          <w:sz w:val="24"/>
          <w:szCs w:val="24"/>
        </w:rPr>
        <w:t>has</w:t>
      </w:r>
      <w:r w:rsidRPr="001C6A62">
        <w:rPr>
          <w:rFonts w:asciiTheme="minorBidi" w:hAnsiTheme="minorBidi"/>
          <w:sz w:val="24"/>
          <w:szCs w:val="24"/>
        </w:rPr>
        <w:t xml:space="preserve"> a wide-range of support available to assist students who have a disability or learning </w:t>
      </w:r>
      <w:r w:rsidR="001C6A62" w:rsidRPr="001C6A62">
        <w:rPr>
          <w:rFonts w:asciiTheme="minorBidi" w:hAnsiTheme="minorBidi"/>
          <w:sz w:val="24"/>
          <w:szCs w:val="24"/>
        </w:rPr>
        <w:t>support need. This guide will hopefully help to answer some of the questions that you may have and assist you with getting all of the support that you need set up.</w:t>
      </w:r>
    </w:p>
    <w:p w14:paraId="0BEAC561" w14:textId="77777777" w:rsidR="001C6A62" w:rsidRDefault="001C6A62" w:rsidP="001C6A62">
      <w:pPr>
        <w:spacing w:line="360" w:lineRule="auto"/>
        <w:rPr>
          <w:rFonts w:asciiTheme="minorBidi" w:hAnsiTheme="minorBidi"/>
          <w:sz w:val="24"/>
          <w:szCs w:val="24"/>
        </w:rPr>
      </w:pPr>
    </w:p>
    <w:p w14:paraId="0D6E26AD" w14:textId="43BAC322" w:rsidR="001C6A62" w:rsidRPr="00E95577" w:rsidRDefault="001C6A62" w:rsidP="001C6A62">
      <w:pPr>
        <w:pStyle w:val="Heading2"/>
        <w:spacing w:line="360" w:lineRule="auto"/>
        <w:rPr>
          <w:rFonts w:asciiTheme="minorBidi" w:hAnsiTheme="minorBidi" w:cstheme="minorBidi"/>
          <w:b/>
          <w:bCs/>
          <w:color w:val="auto"/>
          <w:sz w:val="24"/>
          <w:szCs w:val="24"/>
        </w:rPr>
      </w:pPr>
      <w:r w:rsidRPr="00E95577">
        <w:rPr>
          <w:rFonts w:asciiTheme="minorBidi" w:hAnsiTheme="minorBidi" w:cstheme="minorBidi"/>
          <w:b/>
          <w:bCs/>
          <w:color w:val="auto"/>
          <w:sz w:val="24"/>
          <w:szCs w:val="24"/>
        </w:rPr>
        <w:t>Studying at University</w:t>
      </w:r>
    </w:p>
    <w:p w14:paraId="287E396F" w14:textId="54462504" w:rsidR="001C6A62" w:rsidRDefault="00E95577" w:rsidP="001C6A62">
      <w:pPr>
        <w:spacing w:line="360" w:lineRule="auto"/>
        <w:rPr>
          <w:rFonts w:asciiTheme="minorBidi" w:hAnsiTheme="minorBidi"/>
          <w:sz w:val="24"/>
          <w:szCs w:val="24"/>
        </w:rPr>
      </w:pPr>
      <w:r>
        <w:rPr>
          <w:rFonts w:asciiTheme="minorBidi" w:hAnsiTheme="minorBidi"/>
          <w:sz w:val="24"/>
          <w:szCs w:val="24"/>
        </w:rPr>
        <w:t>When studying at university, it may be a bit different from what you are used to. Below are some of the differences:</w:t>
      </w:r>
    </w:p>
    <w:p w14:paraId="066B1FCC" w14:textId="64C6ACDA" w:rsidR="00E95577" w:rsidRDefault="00E95577" w:rsidP="00E95577">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Attendance – you will only have timetabled classes for a couple of days a week rather than all day; 5 days a week.</w:t>
      </w:r>
    </w:p>
    <w:p w14:paraId="58DD61A8" w14:textId="4CA1048F" w:rsidR="00E95577" w:rsidRDefault="00E95577" w:rsidP="00E95577">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 xml:space="preserve">Timetabled Sessions – you will be taught in a lecture (talk to a large group of people) and seminar (small group workshop) format rather than classes where you complete tasks. Outside of classes, you will be expected to read and study </w:t>
      </w:r>
      <w:r w:rsidR="00E50ACC">
        <w:rPr>
          <w:rFonts w:asciiTheme="minorBidi" w:hAnsiTheme="minorBidi"/>
          <w:sz w:val="24"/>
          <w:szCs w:val="24"/>
        </w:rPr>
        <w:t>around</w:t>
      </w:r>
      <w:r>
        <w:rPr>
          <w:rFonts w:asciiTheme="minorBidi" w:hAnsiTheme="minorBidi"/>
          <w:sz w:val="24"/>
          <w:szCs w:val="24"/>
        </w:rPr>
        <w:t xml:space="preserve"> what you are learning.</w:t>
      </w:r>
    </w:p>
    <w:p w14:paraId="588F4A71" w14:textId="52D8C6DF" w:rsidR="00E95577" w:rsidRDefault="00E95577" w:rsidP="00E95577">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Independent studying – at university, you won’t have staff chasing you to complete work</w:t>
      </w:r>
      <w:r w:rsidR="00B9390E">
        <w:rPr>
          <w:rFonts w:asciiTheme="minorBidi" w:hAnsiTheme="minorBidi"/>
          <w:sz w:val="24"/>
          <w:szCs w:val="24"/>
        </w:rPr>
        <w:t xml:space="preserve">, telling you what to do </w:t>
      </w:r>
      <w:r>
        <w:rPr>
          <w:rFonts w:asciiTheme="minorBidi" w:hAnsiTheme="minorBidi"/>
          <w:sz w:val="24"/>
          <w:szCs w:val="24"/>
        </w:rPr>
        <w:t>or reminding you to carry out tasks. Support is available to help you with developing skills in this area.</w:t>
      </w:r>
    </w:p>
    <w:p w14:paraId="41FA039C" w14:textId="7D0ED8A8" w:rsidR="00E95577" w:rsidRPr="00E95577" w:rsidRDefault="00E95577" w:rsidP="00E95577">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Resources – everything that you need will be available either in the library or on our Virtual Learning Environment – WebLearn. You won’t be given Exercise Books but you are welcome to bring a notepad, tablet or laptop to classes.</w:t>
      </w:r>
    </w:p>
    <w:p w14:paraId="1AA1AD85" w14:textId="77777777" w:rsidR="001C6A62" w:rsidRPr="001C6A62" w:rsidRDefault="001C6A62" w:rsidP="001C6A62">
      <w:pPr>
        <w:spacing w:line="360" w:lineRule="auto"/>
        <w:rPr>
          <w:rFonts w:asciiTheme="minorBidi" w:hAnsiTheme="minorBidi"/>
          <w:sz w:val="24"/>
          <w:szCs w:val="24"/>
        </w:rPr>
      </w:pPr>
    </w:p>
    <w:p w14:paraId="2DCC2416" w14:textId="4D2260C7" w:rsidR="00F02F11" w:rsidRPr="00E32F83" w:rsidRDefault="001C6A62" w:rsidP="001C6A62">
      <w:pPr>
        <w:pStyle w:val="Heading2"/>
        <w:spacing w:line="360" w:lineRule="auto"/>
        <w:rPr>
          <w:rFonts w:asciiTheme="minorBidi" w:hAnsiTheme="minorBidi" w:cstheme="minorBidi"/>
          <w:b/>
          <w:bCs/>
          <w:color w:val="auto"/>
          <w:sz w:val="24"/>
          <w:szCs w:val="24"/>
        </w:rPr>
      </w:pPr>
      <w:r w:rsidRPr="00E32F83">
        <w:rPr>
          <w:rFonts w:asciiTheme="minorBidi" w:hAnsiTheme="minorBidi" w:cstheme="minorBidi"/>
          <w:b/>
          <w:bCs/>
          <w:color w:val="auto"/>
          <w:sz w:val="24"/>
          <w:szCs w:val="24"/>
        </w:rPr>
        <w:t>Who can access support through the Disabilities and Dyslexia Service (DDS)?</w:t>
      </w:r>
    </w:p>
    <w:p w14:paraId="64E2011F" w14:textId="4BCB0FDD" w:rsidR="001C6A62" w:rsidRDefault="00F02F11" w:rsidP="001C6A62">
      <w:pPr>
        <w:spacing w:line="360" w:lineRule="auto"/>
        <w:rPr>
          <w:rFonts w:asciiTheme="minorBidi" w:hAnsiTheme="minorBidi"/>
          <w:sz w:val="24"/>
          <w:szCs w:val="24"/>
        </w:rPr>
      </w:pPr>
      <w:r w:rsidRPr="00E32F83">
        <w:rPr>
          <w:rFonts w:asciiTheme="minorBidi" w:hAnsiTheme="minorBidi"/>
          <w:sz w:val="24"/>
          <w:szCs w:val="24"/>
        </w:rPr>
        <w:t>T</w:t>
      </w:r>
      <w:r w:rsidR="00E32F83">
        <w:rPr>
          <w:rFonts w:asciiTheme="minorBidi" w:hAnsiTheme="minorBidi"/>
          <w:sz w:val="24"/>
          <w:szCs w:val="24"/>
        </w:rPr>
        <w:t xml:space="preserve">he DDS supports a wide-range of student at London Met, all of whom are classified as having a disability. </w:t>
      </w:r>
    </w:p>
    <w:p w14:paraId="6A9AE1DB" w14:textId="51D12938" w:rsidR="00E32F83" w:rsidRDefault="00E32F83" w:rsidP="001C6A62">
      <w:pPr>
        <w:spacing w:line="360" w:lineRule="auto"/>
        <w:rPr>
          <w:rFonts w:asciiTheme="minorBidi" w:hAnsiTheme="minorBidi"/>
          <w:sz w:val="24"/>
          <w:szCs w:val="24"/>
        </w:rPr>
      </w:pPr>
      <w:r>
        <w:rPr>
          <w:rFonts w:asciiTheme="minorBidi" w:hAnsiTheme="minorBidi"/>
          <w:sz w:val="24"/>
          <w:szCs w:val="24"/>
        </w:rPr>
        <w:t xml:space="preserve">The university operates under the Social Model of Disability (one which recognises social barriers as being the cause of difficulties and therefore need removing for an </w:t>
      </w:r>
      <w:r>
        <w:rPr>
          <w:rFonts w:asciiTheme="minorBidi" w:hAnsiTheme="minorBidi"/>
          <w:sz w:val="24"/>
          <w:szCs w:val="24"/>
        </w:rPr>
        <w:lastRenderedPageBreak/>
        <w:t>individual to succeed. As part of this, we apply the Equality Act (2010) which states that a disability is a condition which has or is expected to last for 12 months or longer and has a significant impact on daily life. Therefore, students with one or more of the following can be supported by the DDS:</w:t>
      </w:r>
    </w:p>
    <w:p w14:paraId="581058A9" w14:textId="3AB14F6E"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Specific Learning Difficulties (SpLD’s) such as Dyslexia</w:t>
      </w:r>
    </w:p>
    <w:p w14:paraId="3932BDBA" w14:textId="7437C98A"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Mental Health Conditions</w:t>
      </w:r>
    </w:p>
    <w:p w14:paraId="584E0AC0" w14:textId="4AD255E6"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Neurodivergent Conditions such as ADHD or Autism</w:t>
      </w:r>
    </w:p>
    <w:p w14:paraId="74A27993" w14:textId="2EF0DD9B"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Visual Impairments</w:t>
      </w:r>
    </w:p>
    <w:p w14:paraId="62E5328E" w14:textId="1CA751AE"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Auditory Impairments</w:t>
      </w:r>
    </w:p>
    <w:p w14:paraId="2FACEE86" w14:textId="20E4D51D" w:rsid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Physical Impairments</w:t>
      </w:r>
    </w:p>
    <w:p w14:paraId="27E47E69" w14:textId="76701C44" w:rsidR="00E32F83" w:rsidRPr="00E32F83" w:rsidRDefault="00E32F83" w:rsidP="00E32F83">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Long-Term Medical Conditions</w:t>
      </w:r>
    </w:p>
    <w:p w14:paraId="67265071" w14:textId="77777777" w:rsidR="001C6A62" w:rsidRDefault="001C6A62" w:rsidP="001C6A62">
      <w:pPr>
        <w:spacing w:line="360" w:lineRule="auto"/>
        <w:rPr>
          <w:rFonts w:asciiTheme="minorBidi" w:hAnsiTheme="minorBidi"/>
          <w:sz w:val="24"/>
          <w:szCs w:val="24"/>
        </w:rPr>
      </w:pPr>
    </w:p>
    <w:p w14:paraId="1DD69CA5" w14:textId="721A9612" w:rsidR="001C6A62" w:rsidRPr="006A6DFC" w:rsidRDefault="001C6A62" w:rsidP="001C6A62">
      <w:pPr>
        <w:pStyle w:val="Heading2"/>
        <w:spacing w:line="360" w:lineRule="auto"/>
        <w:rPr>
          <w:rFonts w:asciiTheme="minorBidi" w:hAnsiTheme="minorBidi" w:cstheme="minorBidi"/>
          <w:b/>
          <w:bCs/>
          <w:color w:val="auto"/>
          <w:sz w:val="24"/>
          <w:szCs w:val="24"/>
        </w:rPr>
      </w:pPr>
      <w:r w:rsidRPr="006A6DFC">
        <w:rPr>
          <w:rFonts w:asciiTheme="minorBidi" w:hAnsiTheme="minorBidi" w:cstheme="minorBidi"/>
          <w:b/>
          <w:bCs/>
          <w:color w:val="auto"/>
          <w:sz w:val="24"/>
          <w:szCs w:val="24"/>
        </w:rPr>
        <w:t>What documentation is required to set up support?</w:t>
      </w:r>
    </w:p>
    <w:p w14:paraId="172EA9DF" w14:textId="702A3722" w:rsidR="006A6DFC" w:rsidRDefault="006A6DFC" w:rsidP="006A6DFC">
      <w:pPr>
        <w:spacing w:line="360" w:lineRule="auto"/>
        <w:rPr>
          <w:rFonts w:asciiTheme="minorBidi" w:hAnsiTheme="minorBidi"/>
          <w:sz w:val="24"/>
          <w:szCs w:val="24"/>
        </w:rPr>
      </w:pPr>
      <w:r>
        <w:rPr>
          <w:rFonts w:asciiTheme="minorBidi" w:hAnsiTheme="minorBidi"/>
          <w:sz w:val="24"/>
          <w:szCs w:val="24"/>
        </w:rPr>
        <w:t>In order for the DDS to set up support for you and tailor it to your needs, we require some supporting documentation. This should be one or more of the following:</w:t>
      </w:r>
    </w:p>
    <w:p w14:paraId="13E3DFBF" w14:textId="52BDCCB4" w:rsidR="006A6DFC" w:rsidRDefault="006A6DFC"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A letter written by your GP or Qualified Healthcare Practitioner indicating your diagnosis, its impact, any treatment being received and that your condition has or is expected to last for 12 months or longer.</w:t>
      </w:r>
    </w:p>
    <w:p w14:paraId="2BC2C4A4" w14:textId="0B435365" w:rsidR="006A6DFC" w:rsidRDefault="006A6DFC"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 xml:space="preserve">A full diagnostic report for a Specific Learning Difficulty (SpLD) from an Educational Psychologist or Qualified Diagnostician. </w:t>
      </w:r>
    </w:p>
    <w:p w14:paraId="65B8BCD6" w14:textId="3806E701" w:rsidR="001C6A62" w:rsidRDefault="006A6DFC" w:rsidP="006A6DFC">
      <w:pPr>
        <w:spacing w:line="360" w:lineRule="auto"/>
        <w:rPr>
          <w:rFonts w:asciiTheme="minorBidi" w:hAnsiTheme="minorBidi"/>
          <w:sz w:val="24"/>
          <w:szCs w:val="24"/>
        </w:rPr>
      </w:pPr>
      <w:r>
        <w:rPr>
          <w:rFonts w:asciiTheme="minorBidi" w:hAnsiTheme="minorBidi"/>
          <w:sz w:val="24"/>
          <w:szCs w:val="24"/>
        </w:rPr>
        <w:t xml:space="preserve">Once you have this, please send it to </w:t>
      </w:r>
      <w:hyperlink r:id="rId7" w:history="1">
        <w:r w:rsidRPr="00B711AA">
          <w:rPr>
            <w:rStyle w:val="Hyperlink"/>
            <w:rFonts w:asciiTheme="minorBidi" w:hAnsiTheme="minorBidi"/>
            <w:sz w:val="24"/>
            <w:szCs w:val="24"/>
          </w:rPr>
          <w:t>studentservices@londonmet.ac.uk</w:t>
        </w:r>
      </w:hyperlink>
      <w:r>
        <w:rPr>
          <w:rFonts w:asciiTheme="minorBidi" w:hAnsiTheme="minorBidi"/>
          <w:sz w:val="24"/>
          <w:szCs w:val="24"/>
        </w:rPr>
        <w:t xml:space="preserve"> in order for an appointment to be arranged for you with a DDS Advisor. </w:t>
      </w:r>
    </w:p>
    <w:p w14:paraId="48D89D30" w14:textId="77777777" w:rsidR="006A6DFC" w:rsidRDefault="006A6DFC" w:rsidP="006A6DFC">
      <w:pPr>
        <w:spacing w:line="360" w:lineRule="auto"/>
        <w:rPr>
          <w:rFonts w:asciiTheme="minorBidi" w:hAnsiTheme="minorBidi"/>
          <w:sz w:val="24"/>
          <w:szCs w:val="24"/>
        </w:rPr>
      </w:pPr>
    </w:p>
    <w:p w14:paraId="5216A9D2" w14:textId="60FE36F8" w:rsidR="001C6A62" w:rsidRPr="008B3DAD" w:rsidRDefault="001C6A62" w:rsidP="001C6A62">
      <w:pPr>
        <w:pStyle w:val="Heading2"/>
        <w:spacing w:line="360" w:lineRule="auto"/>
        <w:rPr>
          <w:rFonts w:asciiTheme="minorBidi" w:hAnsiTheme="minorBidi" w:cstheme="minorBidi"/>
          <w:b/>
          <w:bCs/>
          <w:color w:val="auto"/>
          <w:sz w:val="24"/>
          <w:szCs w:val="24"/>
        </w:rPr>
      </w:pPr>
      <w:r w:rsidRPr="008B3DAD">
        <w:rPr>
          <w:rFonts w:asciiTheme="minorBidi" w:hAnsiTheme="minorBidi" w:cstheme="minorBidi"/>
          <w:b/>
          <w:bCs/>
          <w:color w:val="auto"/>
          <w:sz w:val="24"/>
          <w:szCs w:val="24"/>
        </w:rPr>
        <w:t>How do I get a new</w:t>
      </w:r>
      <w:r w:rsidR="008B3DAD">
        <w:rPr>
          <w:rFonts w:asciiTheme="minorBidi" w:hAnsiTheme="minorBidi" w:cstheme="minorBidi"/>
          <w:b/>
          <w:bCs/>
          <w:color w:val="auto"/>
          <w:sz w:val="24"/>
          <w:szCs w:val="24"/>
        </w:rPr>
        <w:t xml:space="preserve">/updated </w:t>
      </w:r>
      <w:r w:rsidRPr="008B3DAD">
        <w:rPr>
          <w:rFonts w:asciiTheme="minorBidi" w:hAnsiTheme="minorBidi" w:cstheme="minorBidi"/>
          <w:b/>
          <w:bCs/>
          <w:color w:val="auto"/>
          <w:sz w:val="24"/>
          <w:szCs w:val="24"/>
        </w:rPr>
        <w:t>diagnosis?</w:t>
      </w:r>
    </w:p>
    <w:p w14:paraId="13199259" w14:textId="195FB711" w:rsidR="001C6A62" w:rsidRDefault="008B3DAD" w:rsidP="001C6A62">
      <w:pPr>
        <w:spacing w:line="360" w:lineRule="auto"/>
        <w:rPr>
          <w:rFonts w:asciiTheme="minorBidi" w:hAnsiTheme="minorBidi"/>
          <w:sz w:val="24"/>
          <w:szCs w:val="24"/>
        </w:rPr>
      </w:pPr>
      <w:r>
        <w:rPr>
          <w:rFonts w:asciiTheme="minorBidi" w:hAnsiTheme="minorBidi"/>
          <w:sz w:val="24"/>
          <w:szCs w:val="24"/>
        </w:rPr>
        <w:t xml:space="preserve">If you have previously not been fully assessed for a Specific Learning Difficulty (SpLD) such as Dyslexia or would like to be assessed for an SpLD then please contact the DDS at </w:t>
      </w:r>
      <w:hyperlink r:id="rId8" w:history="1">
        <w:r w:rsidRPr="00B711AA">
          <w:rPr>
            <w:rStyle w:val="Hyperlink"/>
            <w:rFonts w:asciiTheme="minorBidi" w:hAnsiTheme="minorBidi"/>
            <w:sz w:val="24"/>
            <w:szCs w:val="24"/>
          </w:rPr>
          <w:t>studentservices@londonmet.ac.uk</w:t>
        </w:r>
      </w:hyperlink>
      <w:r>
        <w:rPr>
          <w:rFonts w:asciiTheme="minorBidi" w:hAnsiTheme="minorBidi"/>
          <w:sz w:val="24"/>
          <w:szCs w:val="24"/>
        </w:rPr>
        <w:t xml:space="preserve"> once you are fully enrolled. </w:t>
      </w:r>
    </w:p>
    <w:p w14:paraId="517C73A7" w14:textId="2A3A3E75" w:rsidR="008B3DAD" w:rsidRDefault="008B3DAD" w:rsidP="001C6A62">
      <w:pPr>
        <w:spacing w:line="360" w:lineRule="auto"/>
        <w:rPr>
          <w:rFonts w:asciiTheme="minorBidi" w:hAnsiTheme="minorBidi"/>
          <w:sz w:val="24"/>
          <w:szCs w:val="24"/>
        </w:rPr>
      </w:pPr>
      <w:r>
        <w:rPr>
          <w:rFonts w:asciiTheme="minorBidi" w:hAnsiTheme="minorBidi"/>
          <w:sz w:val="24"/>
          <w:szCs w:val="24"/>
        </w:rPr>
        <w:t xml:space="preserve">Further details on this process including the current exact details can be found on our </w:t>
      </w:r>
      <w:hyperlink r:id="rId9" w:history="1">
        <w:r w:rsidRPr="008B3DAD">
          <w:rPr>
            <w:rStyle w:val="Hyperlink"/>
            <w:rFonts w:asciiTheme="minorBidi" w:hAnsiTheme="minorBidi"/>
            <w:sz w:val="24"/>
            <w:szCs w:val="24"/>
          </w:rPr>
          <w:t>Dyslexia Diagnosis Journey webpage</w:t>
        </w:r>
      </w:hyperlink>
      <w:r>
        <w:rPr>
          <w:rFonts w:asciiTheme="minorBidi" w:hAnsiTheme="minorBidi"/>
          <w:sz w:val="24"/>
          <w:szCs w:val="24"/>
        </w:rPr>
        <w:t>.</w:t>
      </w:r>
    </w:p>
    <w:p w14:paraId="370E523E" w14:textId="790166A1" w:rsidR="008B3DAD" w:rsidRDefault="008B3DAD" w:rsidP="001C6A62">
      <w:pPr>
        <w:spacing w:line="360" w:lineRule="auto"/>
        <w:rPr>
          <w:rFonts w:asciiTheme="minorBidi" w:hAnsiTheme="minorBidi"/>
          <w:sz w:val="24"/>
          <w:szCs w:val="24"/>
        </w:rPr>
      </w:pPr>
      <w:r>
        <w:rPr>
          <w:rFonts w:asciiTheme="minorBidi" w:hAnsiTheme="minorBidi"/>
          <w:sz w:val="24"/>
          <w:szCs w:val="24"/>
        </w:rPr>
        <w:lastRenderedPageBreak/>
        <w:t>For all other diagnoses including ADHD and Autism, you should contact your GP to be put forward for an assessment. The DDS are unable to offer a diagnostic service for conditions other than Dyslexia and Specific Learning Difficulties (SpLD’s) at the present time.</w:t>
      </w:r>
    </w:p>
    <w:p w14:paraId="52E9F394" w14:textId="10B8C6BA" w:rsidR="008B3DAD" w:rsidRDefault="008B3DAD" w:rsidP="001C6A62">
      <w:pPr>
        <w:spacing w:line="360" w:lineRule="auto"/>
        <w:rPr>
          <w:rFonts w:asciiTheme="minorBidi" w:hAnsiTheme="minorBidi"/>
          <w:sz w:val="24"/>
          <w:szCs w:val="24"/>
        </w:rPr>
      </w:pPr>
      <w:r>
        <w:rPr>
          <w:rFonts w:asciiTheme="minorBidi" w:hAnsiTheme="minorBidi"/>
          <w:sz w:val="24"/>
          <w:szCs w:val="24"/>
        </w:rPr>
        <w:t xml:space="preserve">To find your nearest GP, please see the </w:t>
      </w:r>
      <w:hyperlink r:id="rId10" w:history="1">
        <w:r w:rsidRPr="008B3DAD">
          <w:rPr>
            <w:rStyle w:val="Hyperlink"/>
            <w:rFonts w:asciiTheme="minorBidi" w:hAnsiTheme="minorBidi"/>
            <w:sz w:val="24"/>
            <w:szCs w:val="24"/>
          </w:rPr>
          <w:t>NHS Website</w:t>
        </w:r>
      </w:hyperlink>
      <w:r>
        <w:rPr>
          <w:rFonts w:asciiTheme="minorBidi" w:hAnsiTheme="minorBidi"/>
          <w:sz w:val="24"/>
          <w:szCs w:val="24"/>
        </w:rPr>
        <w:t>. We recommend that if you are new to London then you register with a GP as soon as possible.</w:t>
      </w:r>
    </w:p>
    <w:p w14:paraId="01C11DCD" w14:textId="67FBFD3D" w:rsidR="008B3DAD" w:rsidRDefault="008B3DAD" w:rsidP="001C6A62">
      <w:pPr>
        <w:spacing w:line="360" w:lineRule="auto"/>
        <w:rPr>
          <w:rFonts w:asciiTheme="minorBidi" w:hAnsiTheme="minorBidi"/>
          <w:sz w:val="24"/>
          <w:szCs w:val="24"/>
        </w:rPr>
      </w:pPr>
      <w:r>
        <w:rPr>
          <w:rFonts w:asciiTheme="minorBidi" w:hAnsiTheme="minorBidi"/>
          <w:sz w:val="24"/>
          <w:szCs w:val="24"/>
        </w:rPr>
        <w:t xml:space="preserve">Once you receive a letter or report confirming your diagnosis then please send this to us so that we can set up or review your support for you. This can be emailed to </w:t>
      </w:r>
      <w:hyperlink r:id="rId11" w:history="1">
        <w:r w:rsidRPr="00B711AA">
          <w:rPr>
            <w:rStyle w:val="Hyperlink"/>
            <w:rFonts w:asciiTheme="minorBidi" w:hAnsiTheme="minorBidi"/>
            <w:sz w:val="24"/>
            <w:szCs w:val="24"/>
          </w:rPr>
          <w:t>studentservices@londonmet.ac.uk</w:t>
        </w:r>
      </w:hyperlink>
      <w:r>
        <w:rPr>
          <w:rFonts w:asciiTheme="minorBidi" w:hAnsiTheme="minorBidi"/>
          <w:sz w:val="24"/>
          <w:szCs w:val="24"/>
        </w:rPr>
        <w:t xml:space="preserve"> </w:t>
      </w:r>
    </w:p>
    <w:p w14:paraId="22E54F0F" w14:textId="77777777" w:rsidR="001C6A62" w:rsidRDefault="001C6A62" w:rsidP="001C6A62">
      <w:pPr>
        <w:spacing w:line="360" w:lineRule="auto"/>
        <w:rPr>
          <w:rFonts w:asciiTheme="minorBidi" w:hAnsiTheme="minorBidi"/>
          <w:sz w:val="24"/>
          <w:szCs w:val="24"/>
        </w:rPr>
      </w:pPr>
    </w:p>
    <w:p w14:paraId="478B327A" w14:textId="2E143BA0" w:rsidR="001C6A62" w:rsidRPr="00B9390E" w:rsidRDefault="001C6A62" w:rsidP="001C6A62">
      <w:pPr>
        <w:pStyle w:val="Heading2"/>
        <w:spacing w:line="360" w:lineRule="auto"/>
        <w:rPr>
          <w:rFonts w:asciiTheme="minorBidi" w:hAnsiTheme="minorBidi" w:cstheme="minorBidi"/>
          <w:b/>
          <w:bCs/>
          <w:color w:val="auto"/>
          <w:sz w:val="24"/>
          <w:szCs w:val="24"/>
        </w:rPr>
      </w:pPr>
      <w:r w:rsidRPr="00B9390E">
        <w:rPr>
          <w:rFonts w:asciiTheme="minorBidi" w:hAnsiTheme="minorBidi" w:cstheme="minorBidi"/>
          <w:b/>
          <w:bCs/>
          <w:color w:val="auto"/>
          <w:sz w:val="24"/>
          <w:szCs w:val="24"/>
        </w:rPr>
        <w:t>What</w:t>
      </w:r>
      <w:r w:rsidR="00E95577" w:rsidRPr="00B9390E">
        <w:rPr>
          <w:rFonts w:asciiTheme="minorBidi" w:hAnsiTheme="minorBidi" w:cstheme="minorBidi"/>
          <w:b/>
          <w:bCs/>
          <w:color w:val="auto"/>
          <w:sz w:val="24"/>
          <w:szCs w:val="24"/>
        </w:rPr>
        <w:t xml:space="preserve"> disability</w:t>
      </w:r>
      <w:r w:rsidRPr="00B9390E">
        <w:rPr>
          <w:rFonts w:asciiTheme="minorBidi" w:hAnsiTheme="minorBidi" w:cstheme="minorBidi"/>
          <w:b/>
          <w:bCs/>
          <w:color w:val="auto"/>
          <w:sz w:val="24"/>
          <w:szCs w:val="24"/>
        </w:rPr>
        <w:t xml:space="preserve"> support is available at London Met?</w:t>
      </w:r>
    </w:p>
    <w:p w14:paraId="421C4EC8" w14:textId="5A6CEBCB" w:rsidR="001C6A62" w:rsidRPr="00B9390E" w:rsidRDefault="00E95577" w:rsidP="001C6A62">
      <w:pPr>
        <w:spacing w:line="360" w:lineRule="auto"/>
        <w:rPr>
          <w:rFonts w:asciiTheme="minorBidi" w:hAnsiTheme="minorBidi"/>
          <w:sz w:val="24"/>
          <w:szCs w:val="24"/>
        </w:rPr>
      </w:pPr>
      <w:r w:rsidRPr="00B9390E">
        <w:rPr>
          <w:rFonts w:asciiTheme="minorBidi" w:hAnsiTheme="minorBidi"/>
          <w:sz w:val="24"/>
          <w:szCs w:val="24"/>
        </w:rPr>
        <w:t xml:space="preserve">When you register with the DDS, there are two avenues of support (subject to eligibility) which we will help you to access and </w:t>
      </w:r>
      <w:r w:rsidR="00B9390E" w:rsidRPr="00B9390E">
        <w:rPr>
          <w:rFonts w:asciiTheme="minorBidi" w:hAnsiTheme="minorBidi"/>
          <w:sz w:val="24"/>
          <w:szCs w:val="24"/>
        </w:rPr>
        <w:t>put</w:t>
      </w:r>
      <w:r w:rsidRPr="00B9390E">
        <w:rPr>
          <w:rFonts w:asciiTheme="minorBidi" w:hAnsiTheme="minorBidi"/>
          <w:sz w:val="24"/>
          <w:szCs w:val="24"/>
        </w:rPr>
        <w:t xml:space="preserve"> in place. These are:</w:t>
      </w:r>
    </w:p>
    <w:p w14:paraId="19267009" w14:textId="42066DA0" w:rsidR="00E95577" w:rsidRPr="00B9390E" w:rsidRDefault="00E95577" w:rsidP="00E95577">
      <w:pPr>
        <w:pStyle w:val="ListParagraph"/>
        <w:numPr>
          <w:ilvl w:val="0"/>
          <w:numId w:val="1"/>
        </w:numPr>
        <w:spacing w:line="360" w:lineRule="auto"/>
        <w:rPr>
          <w:rFonts w:asciiTheme="minorBidi" w:hAnsiTheme="minorBidi"/>
          <w:sz w:val="24"/>
          <w:szCs w:val="24"/>
        </w:rPr>
      </w:pPr>
      <w:r w:rsidRPr="00B9390E">
        <w:rPr>
          <w:rFonts w:asciiTheme="minorBidi" w:hAnsiTheme="minorBidi"/>
          <w:sz w:val="24"/>
          <w:szCs w:val="24"/>
        </w:rPr>
        <w:t>An INAR (Individual Needs Assessment Report) – A support plan which is sent to your course team and key university staff summarising the support that you need e.g. having class notes in advance, being able to record classes, extra time for tests or having longer to borrow books from the library.</w:t>
      </w:r>
    </w:p>
    <w:p w14:paraId="59A7F789" w14:textId="16C5D0C4" w:rsidR="00E95577" w:rsidRPr="00B9390E" w:rsidRDefault="00E95577" w:rsidP="00E95577">
      <w:pPr>
        <w:pStyle w:val="ListParagraph"/>
        <w:numPr>
          <w:ilvl w:val="0"/>
          <w:numId w:val="1"/>
        </w:numPr>
        <w:spacing w:line="360" w:lineRule="auto"/>
        <w:rPr>
          <w:rFonts w:asciiTheme="minorBidi" w:hAnsiTheme="minorBidi"/>
          <w:sz w:val="24"/>
          <w:szCs w:val="24"/>
        </w:rPr>
      </w:pPr>
      <w:r w:rsidRPr="00B9390E">
        <w:rPr>
          <w:rFonts w:asciiTheme="minorBidi" w:hAnsiTheme="minorBidi"/>
          <w:sz w:val="24"/>
          <w:szCs w:val="24"/>
        </w:rPr>
        <w:t>DSA (Disabled Students Allowance) – Externally Funded</w:t>
      </w:r>
      <w:r w:rsidR="00B9390E" w:rsidRPr="00B9390E">
        <w:rPr>
          <w:rFonts w:asciiTheme="minorBidi" w:hAnsiTheme="minorBidi"/>
          <w:sz w:val="24"/>
          <w:szCs w:val="24"/>
        </w:rPr>
        <w:t xml:space="preserve"> and Provided</w:t>
      </w:r>
      <w:r w:rsidRPr="00B9390E">
        <w:rPr>
          <w:rFonts w:asciiTheme="minorBidi" w:hAnsiTheme="minorBidi"/>
          <w:sz w:val="24"/>
          <w:szCs w:val="24"/>
        </w:rPr>
        <w:t xml:space="preserve"> Support which can assist you </w:t>
      </w:r>
      <w:r w:rsidR="00B9390E" w:rsidRPr="00B9390E">
        <w:rPr>
          <w:rFonts w:asciiTheme="minorBidi" w:hAnsiTheme="minorBidi"/>
          <w:sz w:val="24"/>
          <w:szCs w:val="24"/>
        </w:rPr>
        <w:t xml:space="preserve">with </w:t>
      </w:r>
      <w:r w:rsidRPr="00B9390E">
        <w:rPr>
          <w:rFonts w:asciiTheme="minorBidi" w:hAnsiTheme="minorBidi"/>
          <w:sz w:val="24"/>
          <w:szCs w:val="24"/>
        </w:rPr>
        <w:t xml:space="preserve">providing Assistive Technology Computer Programmes </w:t>
      </w:r>
      <w:r w:rsidR="00B9390E" w:rsidRPr="00B9390E">
        <w:rPr>
          <w:rFonts w:asciiTheme="minorBidi" w:hAnsiTheme="minorBidi"/>
          <w:sz w:val="24"/>
          <w:szCs w:val="24"/>
        </w:rPr>
        <w:t>in order to carry out tasks such as</w:t>
      </w:r>
      <w:r w:rsidRPr="00B9390E">
        <w:rPr>
          <w:rFonts w:asciiTheme="minorBidi" w:hAnsiTheme="minorBidi"/>
          <w:sz w:val="24"/>
          <w:szCs w:val="24"/>
        </w:rPr>
        <w:t xml:space="preserve"> </w:t>
      </w:r>
      <w:r w:rsidR="00B9390E" w:rsidRPr="00B9390E">
        <w:rPr>
          <w:rFonts w:asciiTheme="minorBidi" w:hAnsiTheme="minorBidi"/>
          <w:sz w:val="24"/>
          <w:szCs w:val="24"/>
        </w:rPr>
        <w:t>having</w:t>
      </w:r>
      <w:r w:rsidRPr="00B9390E">
        <w:rPr>
          <w:rFonts w:asciiTheme="minorBidi" w:hAnsiTheme="minorBidi"/>
          <w:sz w:val="24"/>
          <w:szCs w:val="24"/>
        </w:rPr>
        <w:t xml:space="preserve"> text read out to you</w:t>
      </w:r>
      <w:r w:rsidR="00B9390E" w:rsidRPr="00B9390E">
        <w:rPr>
          <w:rFonts w:asciiTheme="minorBidi" w:hAnsiTheme="minorBidi"/>
          <w:sz w:val="24"/>
          <w:szCs w:val="24"/>
        </w:rPr>
        <w:t xml:space="preserve">, travel support (if required) and 1-1 Specialist Mentoring or Study Skills Support outside of classes. </w:t>
      </w:r>
    </w:p>
    <w:p w14:paraId="2F4A116C" w14:textId="77777777" w:rsidR="001C6A62" w:rsidRPr="005E52A6" w:rsidRDefault="001C6A62" w:rsidP="001C6A62">
      <w:pPr>
        <w:spacing w:line="360" w:lineRule="auto"/>
        <w:rPr>
          <w:rFonts w:asciiTheme="minorBidi" w:hAnsiTheme="minorBidi"/>
          <w:sz w:val="24"/>
          <w:szCs w:val="24"/>
          <w:highlight w:val="cyan"/>
        </w:rPr>
      </w:pPr>
    </w:p>
    <w:p w14:paraId="14D108BB" w14:textId="7F8C0381" w:rsidR="001C6A62" w:rsidRPr="00B9390E" w:rsidRDefault="001C6A62" w:rsidP="001C6A62">
      <w:pPr>
        <w:pStyle w:val="Heading2"/>
        <w:spacing w:line="360" w:lineRule="auto"/>
        <w:rPr>
          <w:rFonts w:asciiTheme="minorBidi" w:hAnsiTheme="minorBidi" w:cstheme="minorBidi"/>
          <w:b/>
          <w:bCs/>
          <w:color w:val="auto"/>
          <w:sz w:val="24"/>
          <w:szCs w:val="24"/>
        </w:rPr>
      </w:pPr>
      <w:r w:rsidRPr="00B9390E">
        <w:rPr>
          <w:rFonts w:asciiTheme="minorBidi" w:hAnsiTheme="minorBidi" w:cstheme="minorBidi"/>
          <w:b/>
          <w:bCs/>
          <w:color w:val="auto"/>
          <w:sz w:val="24"/>
          <w:szCs w:val="24"/>
        </w:rPr>
        <w:t>How is university support different to School or College support?</w:t>
      </w:r>
    </w:p>
    <w:p w14:paraId="3248A994" w14:textId="5CCA9261" w:rsidR="001C6A62" w:rsidRDefault="00B9390E" w:rsidP="001C6A62">
      <w:pPr>
        <w:spacing w:line="360" w:lineRule="auto"/>
        <w:rPr>
          <w:rFonts w:asciiTheme="minorBidi" w:hAnsiTheme="minorBidi"/>
          <w:sz w:val="24"/>
          <w:szCs w:val="24"/>
        </w:rPr>
      </w:pPr>
      <w:r>
        <w:rPr>
          <w:rFonts w:asciiTheme="minorBidi" w:hAnsiTheme="minorBidi"/>
          <w:sz w:val="24"/>
          <w:szCs w:val="24"/>
        </w:rPr>
        <w:t xml:space="preserve">One thing that you may find when you come to University is that the disability support you receive is a bit different to what you are used to. For example, you may have access to Assistive Technology (computer programmes) which you may not have used before in order to remove disability-related barriers to learning. For some </w:t>
      </w:r>
      <w:r>
        <w:rPr>
          <w:rFonts w:asciiTheme="minorBidi" w:hAnsiTheme="minorBidi"/>
          <w:sz w:val="24"/>
          <w:szCs w:val="24"/>
        </w:rPr>
        <w:lastRenderedPageBreak/>
        <w:t xml:space="preserve">students, you may not have a Learning Support Assistant in classes with you like at School or College. </w:t>
      </w:r>
    </w:p>
    <w:p w14:paraId="1BF7485E" w14:textId="30A9E142" w:rsidR="00B9390E" w:rsidRPr="00F02F11" w:rsidRDefault="00B9390E" w:rsidP="00B9390E">
      <w:pPr>
        <w:spacing w:line="360" w:lineRule="auto"/>
        <w:rPr>
          <w:rFonts w:asciiTheme="minorBidi" w:hAnsiTheme="minorBidi"/>
          <w:sz w:val="24"/>
          <w:szCs w:val="24"/>
        </w:rPr>
      </w:pPr>
      <w:r>
        <w:rPr>
          <w:rFonts w:asciiTheme="minorBidi" w:hAnsiTheme="minorBidi"/>
          <w:sz w:val="24"/>
          <w:szCs w:val="24"/>
        </w:rPr>
        <w:t xml:space="preserve">The reason for this difference is because all support is designed to be enabling for you to remove difficulties that you have while also being independent and developing strategies that you can take forward after your course. Rest assured, your DDS Advisor will help you to identify the areas that you may struggle with and find a package of support which will help you to succeed. Your DDS Advisor will also be able to guide you to other support which is available to access. </w:t>
      </w:r>
    </w:p>
    <w:p w14:paraId="257501C1" w14:textId="77777777" w:rsidR="001C6A62" w:rsidRDefault="001C6A62" w:rsidP="001C6A62">
      <w:pPr>
        <w:spacing w:line="360" w:lineRule="auto"/>
        <w:rPr>
          <w:rFonts w:asciiTheme="minorBidi" w:hAnsiTheme="minorBidi"/>
          <w:sz w:val="24"/>
          <w:szCs w:val="24"/>
        </w:rPr>
      </w:pPr>
    </w:p>
    <w:p w14:paraId="62C01F46" w14:textId="29A35AB5" w:rsidR="001C6A62" w:rsidRPr="00E32F83" w:rsidRDefault="001C6A62" w:rsidP="001C6A62">
      <w:pPr>
        <w:pStyle w:val="Heading2"/>
        <w:spacing w:line="360" w:lineRule="auto"/>
        <w:rPr>
          <w:rFonts w:asciiTheme="minorBidi" w:hAnsiTheme="minorBidi" w:cstheme="minorBidi"/>
          <w:b/>
          <w:bCs/>
          <w:color w:val="auto"/>
          <w:sz w:val="24"/>
          <w:szCs w:val="24"/>
        </w:rPr>
      </w:pPr>
      <w:r w:rsidRPr="00E32F83">
        <w:rPr>
          <w:rFonts w:asciiTheme="minorBidi" w:hAnsiTheme="minorBidi" w:cstheme="minorBidi"/>
          <w:b/>
          <w:bCs/>
          <w:color w:val="auto"/>
          <w:sz w:val="24"/>
          <w:szCs w:val="24"/>
        </w:rPr>
        <w:t>Speaking with a Parent or Guardian</w:t>
      </w:r>
    </w:p>
    <w:p w14:paraId="7F7CB743" w14:textId="6411385A" w:rsidR="001C6A62" w:rsidRDefault="00E32F83" w:rsidP="001C6A62">
      <w:pPr>
        <w:spacing w:line="360" w:lineRule="auto"/>
        <w:rPr>
          <w:rFonts w:asciiTheme="minorBidi" w:hAnsiTheme="minorBidi"/>
          <w:sz w:val="24"/>
          <w:szCs w:val="24"/>
        </w:rPr>
      </w:pPr>
      <w:r>
        <w:rPr>
          <w:rFonts w:asciiTheme="minorBidi" w:hAnsiTheme="minorBidi"/>
          <w:sz w:val="24"/>
          <w:szCs w:val="24"/>
        </w:rPr>
        <w:t>As you will be over the age of 18 once you enrol at London Met, all information without you will only be able to be shared with other people once you have given us consent to do so. This includes parents and guardians.</w:t>
      </w:r>
    </w:p>
    <w:p w14:paraId="559ADC42" w14:textId="0277372E" w:rsidR="00E32F83" w:rsidRDefault="00E32F83" w:rsidP="001C6A62">
      <w:pPr>
        <w:spacing w:line="360" w:lineRule="auto"/>
        <w:rPr>
          <w:rFonts w:asciiTheme="minorBidi" w:hAnsiTheme="minorBidi"/>
          <w:sz w:val="24"/>
          <w:szCs w:val="24"/>
        </w:rPr>
      </w:pPr>
      <w:r>
        <w:rPr>
          <w:rFonts w:asciiTheme="minorBidi" w:hAnsiTheme="minorBidi"/>
          <w:sz w:val="24"/>
          <w:szCs w:val="24"/>
        </w:rPr>
        <w:t>Should you wish for us to have contact with a parent or guardian then you can complete our Named Person Consent Form when you meet your DDS Advisor for the first time and register with the DDS.</w:t>
      </w:r>
    </w:p>
    <w:p w14:paraId="415024D0" w14:textId="4C8882D2" w:rsidR="00E32F83" w:rsidRPr="00F02F11" w:rsidRDefault="00E32F83" w:rsidP="001C6A62">
      <w:pPr>
        <w:spacing w:line="360" w:lineRule="auto"/>
        <w:rPr>
          <w:rFonts w:asciiTheme="minorBidi" w:hAnsiTheme="minorBidi"/>
          <w:sz w:val="24"/>
          <w:szCs w:val="24"/>
        </w:rPr>
      </w:pPr>
      <w:r>
        <w:rPr>
          <w:rFonts w:asciiTheme="minorBidi" w:hAnsiTheme="minorBidi"/>
          <w:sz w:val="24"/>
          <w:szCs w:val="24"/>
        </w:rPr>
        <w:t xml:space="preserve">Please note that with Consent in Place, the DDS will still communicate with yourself as a student directly and expect you to be primarily involved in all aspects of your support and decisions made around it. Your parents or guardians are more than welcome to assist you e.g. with understanding what you need to do. We are unable to only speak with your parents / guardians </w:t>
      </w:r>
      <w:r w:rsidR="008B3DAD">
        <w:rPr>
          <w:rFonts w:asciiTheme="minorBidi" w:hAnsiTheme="minorBidi"/>
          <w:sz w:val="24"/>
          <w:szCs w:val="24"/>
        </w:rPr>
        <w:t xml:space="preserve">or provide regular updates on your progress. </w:t>
      </w:r>
    </w:p>
    <w:p w14:paraId="06541541" w14:textId="77777777" w:rsidR="001C6A62" w:rsidRPr="00F02F11" w:rsidRDefault="001C6A62" w:rsidP="001C6A62">
      <w:pPr>
        <w:spacing w:line="360" w:lineRule="auto"/>
        <w:rPr>
          <w:rFonts w:asciiTheme="minorBidi" w:hAnsiTheme="minorBidi"/>
          <w:sz w:val="24"/>
          <w:szCs w:val="24"/>
        </w:rPr>
      </w:pPr>
    </w:p>
    <w:p w14:paraId="7ADBA825" w14:textId="2CAC5235" w:rsidR="001C6A62" w:rsidRPr="006A6DFC" w:rsidRDefault="001C6A62" w:rsidP="001C6A62">
      <w:pPr>
        <w:pStyle w:val="Heading2"/>
        <w:spacing w:line="360" w:lineRule="auto"/>
        <w:rPr>
          <w:rFonts w:asciiTheme="minorBidi" w:hAnsiTheme="minorBidi" w:cstheme="minorBidi"/>
          <w:b/>
          <w:bCs/>
          <w:color w:val="auto"/>
          <w:sz w:val="24"/>
          <w:szCs w:val="24"/>
        </w:rPr>
      </w:pPr>
      <w:r w:rsidRPr="006A6DFC">
        <w:rPr>
          <w:rFonts w:asciiTheme="minorBidi" w:hAnsiTheme="minorBidi" w:cstheme="minorBidi"/>
          <w:b/>
          <w:bCs/>
          <w:color w:val="auto"/>
          <w:sz w:val="24"/>
          <w:szCs w:val="24"/>
        </w:rPr>
        <w:t>What other support is available?</w:t>
      </w:r>
    </w:p>
    <w:p w14:paraId="57CE7DD7" w14:textId="32811D57" w:rsidR="001C6A62" w:rsidRDefault="006A6DFC" w:rsidP="001C6A62">
      <w:pPr>
        <w:spacing w:line="360" w:lineRule="auto"/>
        <w:rPr>
          <w:rFonts w:asciiTheme="minorBidi" w:hAnsiTheme="minorBidi"/>
          <w:sz w:val="24"/>
          <w:szCs w:val="24"/>
        </w:rPr>
      </w:pPr>
      <w:r>
        <w:rPr>
          <w:rFonts w:asciiTheme="minorBidi" w:hAnsiTheme="minorBidi"/>
          <w:sz w:val="24"/>
          <w:szCs w:val="24"/>
        </w:rPr>
        <w:t>At London Met, we have a wide-range of other support external to the DDS that you can access should you require it. This includes:</w:t>
      </w:r>
    </w:p>
    <w:p w14:paraId="27B587EB" w14:textId="4A5A96F4" w:rsidR="006A6DFC" w:rsidRDefault="00000000" w:rsidP="006A6DFC">
      <w:pPr>
        <w:pStyle w:val="ListParagraph"/>
        <w:numPr>
          <w:ilvl w:val="0"/>
          <w:numId w:val="1"/>
        </w:numPr>
        <w:spacing w:line="360" w:lineRule="auto"/>
        <w:rPr>
          <w:rFonts w:asciiTheme="minorBidi" w:hAnsiTheme="minorBidi"/>
          <w:sz w:val="24"/>
          <w:szCs w:val="24"/>
        </w:rPr>
      </w:pPr>
      <w:hyperlink r:id="rId12" w:history="1">
        <w:r w:rsidR="006A6DFC" w:rsidRPr="006A6DFC">
          <w:rPr>
            <w:rStyle w:val="Hyperlink"/>
            <w:rFonts w:asciiTheme="minorBidi" w:hAnsiTheme="minorBidi"/>
            <w:sz w:val="24"/>
            <w:szCs w:val="24"/>
          </w:rPr>
          <w:t>Student Money and Accommodation Advice (SMAA)</w:t>
        </w:r>
      </w:hyperlink>
    </w:p>
    <w:p w14:paraId="386F99B2" w14:textId="77257E6F" w:rsidR="006A6DFC" w:rsidRDefault="00000000" w:rsidP="006A6DFC">
      <w:pPr>
        <w:pStyle w:val="ListParagraph"/>
        <w:numPr>
          <w:ilvl w:val="0"/>
          <w:numId w:val="1"/>
        </w:numPr>
        <w:spacing w:line="360" w:lineRule="auto"/>
        <w:rPr>
          <w:rFonts w:asciiTheme="minorBidi" w:hAnsiTheme="minorBidi"/>
          <w:sz w:val="24"/>
          <w:szCs w:val="24"/>
        </w:rPr>
      </w:pPr>
      <w:hyperlink r:id="rId13" w:history="1">
        <w:r w:rsidR="006A6DFC" w:rsidRPr="006A6DFC">
          <w:rPr>
            <w:rStyle w:val="Hyperlink"/>
            <w:rFonts w:asciiTheme="minorBidi" w:hAnsiTheme="minorBidi"/>
            <w:sz w:val="24"/>
            <w:szCs w:val="24"/>
          </w:rPr>
          <w:t>Counselling</w:t>
        </w:r>
      </w:hyperlink>
    </w:p>
    <w:p w14:paraId="2F181FAB" w14:textId="4A04A263" w:rsidR="006A6DFC" w:rsidRDefault="00000000" w:rsidP="006A6DFC">
      <w:pPr>
        <w:pStyle w:val="ListParagraph"/>
        <w:numPr>
          <w:ilvl w:val="0"/>
          <w:numId w:val="1"/>
        </w:numPr>
        <w:spacing w:line="360" w:lineRule="auto"/>
        <w:rPr>
          <w:rFonts w:asciiTheme="minorBidi" w:hAnsiTheme="minorBidi"/>
          <w:sz w:val="24"/>
          <w:szCs w:val="24"/>
        </w:rPr>
      </w:pPr>
      <w:hyperlink r:id="rId14" w:history="1">
        <w:r w:rsidR="006A6DFC" w:rsidRPr="006A6DFC">
          <w:rPr>
            <w:rStyle w:val="Hyperlink"/>
            <w:rFonts w:asciiTheme="minorBidi" w:hAnsiTheme="minorBidi"/>
            <w:sz w:val="24"/>
            <w:szCs w:val="24"/>
          </w:rPr>
          <w:t>TalkCampus</w:t>
        </w:r>
      </w:hyperlink>
    </w:p>
    <w:p w14:paraId="7F0E66C4" w14:textId="62F8B453" w:rsidR="006A6DFC" w:rsidRDefault="00000000" w:rsidP="006A6DFC">
      <w:pPr>
        <w:pStyle w:val="ListParagraph"/>
        <w:numPr>
          <w:ilvl w:val="0"/>
          <w:numId w:val="1"/>
        </w:numPr>
        <w:spacing w:line="360" w:lineRule="auto"/>
        <w:rPr>
          <w:rFonts w:asciiTheme="minorBidi" w:hAnsiTheme="minorBidi"/>
          <w:sz w:val="24"/>
          <w:szCs w:val="24"/>
        </w:rPr>
      </w:pPr>
      <w:hyperlink r:id="rId15" w:history="1">
        <w:r w:rsidR="006A6DFC" w:rsidRPr="006A6DFC">
          <w:rPr>
            <w:rStyle w:val="Hyperlink"/>
            <w:rFonts w:asciiTheme="minorBidi" w:hAnsiTheme="minorBidi"/>
            <w:sz w:val="24"/>
            <w:szCs w:val="24"/>
          </w:rPr>
          <w:t>Academic Mentor</w:t>
        </w:r>
      </w:hyperlink>
    </w:p>
    <w:p w14:paraId="59426F08" w14:textId="5F4EB49E" w:rsidR="006A6DFC" w:rsidRDefault="00000000" w:rsidP="006A6DFC">
      <w:pPr>
        <w:pStyle w:val="ListParagraph"/>
        <w:numPr>
          <w:ilvl w:val="0"/>
          <w:numId w:val="1"/>
        </w:numPr>
        <w:spacing w:line="360" w:lineRule="auto"/>
        <w:rPr>
          <w:rFonts w:asciiTheme="minorBidi" w:hAnsiTheme="minorBidi"/>
          <w:sz w:val="24"/>
          <w:szCs w:val="24"/>
        </w:rPr>
      </w:pPr>
      <w:hyperlink r:id="rId16" w:history="1">
        <w:r w:rsidR="006A6DFC" w:rsidRPr="006A6DFC">
          <w:rPr>
            <w:rStyle w:val="Hyperlink"/>
            <w:rFonts w:asciiTheme="minorBidi" w:hAnsiTheme="minorBidi"/>
            <w:sz w:val="24"/>
            <w:szCs w:val="24"/>
          </w:rPr>
          <w:t>Academic Liaison Librarian</w:t>
        </w:r>
      </w:hyperlink>
    </w:p>
    <w:p w14:paraId="1A2AEB26" w14:textId="76671699" w:rsidR="006A6DFC" w:rsidRDefault="00000000" w:rsidP="006A6DFC">
      <w:pPr>
        <w:pStyle w:val="ListParagraph"/>
        <w:numPr>
          <w:ilvl w:val="0"/>
          <w:numId w:val="1"/>
        </w:numPr>
        <w:spacing w:line="360" w:lineRule="auto"/>
        <w:rPr>
          <w:rFonts w:asciiTheme="minorBidi" w:hAnsiTheme="minorBidi"/>
          <w:sz w:val="24"/>
          <w:szCs w:val="24"/>
        </w:rPr>
      </w:pPr>
      <w:hyperlink r:id="rId17" w:history="1">
        <w:r w:rsidR="006A6DFC" w:rsidRPr="006A6DFC">
          <w:rPr>
            <w:rStyle w:val="Hyperlink"/>
            <w:rFonts w:asciiTheme="minorBidi" w:hAnsiTheme="minorBidi"/>
            <w:sz w:val="24"/>
            <w:szCs w:val="24"/>
          </w:rPr>
          <w:t>Careers and Employability Service</w:t>
        </w:r>
      </w:hyperlink>
    </w:p>
    <w:p w14:paraId="504BD3CE" w14:textId="28511BD1" w:rsidR="006A6DFC" w:rsidRDefault="00000000" w:rsidP="006A6DFC">
      <w:pPr>
        <w:pStyle w:val="ListParagraph"/>
        <w:numPr>
          <w:ilvl w:val="0"/>
          <w:numId w:val="1"/>
        </w:numPr>
        <w:spacing w:line="360" w:lineRule="auto"/>
        <w:rPr>
          <w:rFonts w:asciiTheme="minorBidi" w:hAnsiTheme="minorBidi"/>
          <w:sz w:val="24"/>
          <w:szCs w:val="24"/>
        </w:rPr>
      </w:pPr>
      <w:hyperlink r:id="rId18" w:history="1">
        <w:r w:rsidR="006A6DFC" w:rsidRPr="006A6DFC">
          <w:rPr>
            <w:rStyle w:val="Hyperlink"/>
            <w:rFonts w:asciiTheme="minorBidi" w:hAnsiTheme="minorBidi"/>
            <w:sz w:val="24"/>
            <w:szCs w:val="24"/>
          </w:rPr>
          <w:t>School Office</w:t>
        </w:r>
      </w:hyperlink>
    </w:p>
    <w:p w14:paraId="1198FBB5" w14:textId="0721BB50" w:rsidR="006A6DFC" w:rsidRDefault="00000000" w:rsidP="006A6DFC">
      <w:pPr>
        <w:pStyle w:val="ListParagraph"/>
        <w:numPr>
          <w:ilvl w:val="0"/>
          <w:numId w:val="1"/>
        </w:numPr>
        <w:spacing w:line="360" w:lineRule="auto"/>
        <w:rPr>
          <w:rFonts w:asciiTheme="minorBidi" w:hAnsiTheme="minorBidi"/>
          <w:sz w:val="24"/>
          <w:szCs w:val="24"/>
        </w:rPr>
      </w:pPr>
      <w:hyperlink r:id="rId19" w:history="1">
        <w:r w:rsidR="006A6DFC" w:rsidRPr="006A6DFC">
          <w:rPr>
            <w:rStyle w:val="Hyperlink"/>
            <w:rFonts w:asciiTheme="minorBidi" w:hAnsiTheme="minorBidi"/>
            <w:sz w:val="24"/>
            <w:szCs w:val="24"/>
          </w:rPr>
          <w:t>International Advice</w:t>
        </w:r>
      </w:hyperlink>
    </w:p>
    <w:p w14:paraId="782F3607" w14:textId="67982367" w:rsidR="006A6DFC" w:rsidRDefault="00000000" w:rsidP="006A6DFC">
      <w:pPr>
        <w:pStyle w:val="ListParagraph"/>
        <w:numPr>
          <w:ilvl w:val="0"/>
          <w:numId w:val="1"/>
        </w:numPr>
        <w:spacing w:line="360" w:lineRule="auto"/>
        <w:rPr>
          <w:rFonts w:asciiTheme="minorBidi" w:hAnsiTheme="minorBidi"/>
          <w:sz w:val="24"/>
          <w:szCs w:val="24"/>
        </w:rPr>
      </w:pPr>
      <w:hyperlink r:id="rId20" w:history="1">
        <w:r w:rsidR="006A6DFC" w:rsidRPr="006A6DFC">
          <w:rPr>
            <w:rStyle w:val="Hyperlink"/>
            <w:rFonts w:asciiTheme="minorBidi" w:hAnsiTheme="minorBidi"/>
            <w:sz w:val="24"/>
            <w:szCs w:val="24"/>
          </w:rPr>
          <w:t>Library</w:t>
        </w:r>
      </w:hyperlink>
    </w:p>
    <w:p w14:paraId="4B7A39C7" w14:textId="35EDB499" w:rsidR="006A6DFC" w:rsidRPr="006A6DFC" w:rsidRDefault="006A6DFC" w:rsidP="006A6DFC">
      <w:pPr>
        <w:spacing w:line="360" w:lineRule="auto"/>
        <w:rPr>
          <w:rFonts w:asciiTheme="minorBidi" w:hAnsiTheme="minorBidi"/>
          <w:sz w:val="24"/>
          <w:szCs w:val="24"/>
        </w:rPr>
      </w:pPr>
      <w:r>
        <w:rPr>
          <w:rFonts w:asciiTheme="minorBidi" w:hAnsiTheme="minorBidi"/>
          <w:sz w:val="24"/>
          <w:szCs w:val="24"/>
        </w:rPr>
        <w:t xml:space="preserve">One thing which is different from school / college is that your DDS Advisor is unable to resolve all matters for you. There may be times when you will be required to contact some of the above teams as they will be best placed to assist you within their remits. Your DDS Advisor will be able to coordinate your support and provide information, signposting, advice and guidance on the support which is available and effective study strategies at university. </w:t>
      </w:r>
    </w:p>
    <w:p w14:paraId="02BF9B49" w14:textId="77777777" w:rsidR="001C6A62" w:rsidRPr="00F02F11" w:rsidRDefault="001C6A62" w:rsidP="001C6A62">
      <w:pPr>
        <w:spacing w:line="360" w:lineRule="auto"/>
        <w:rPr>
          <w:rFonts w:asciiTheme="minorBidi" w:hAnsiTheme="minorBidi"/>
          <w:sz w:val="24"/>
          <w:szCs w:val="24"/>
        </w:rPr>
      </w:pPr>
    </w:p>
    <w:p w14:paraId="69DA7FBC" w14:textId="2EFF9EC3" w:rsidR="001C6A62" w:rsidRPr="00E32F83" w:rsidRDefault="001C6A62" w:rsidP="001C6A62">
      <w:pPr>
        <w:pStyle w:val="Heading2"/>
        <w:spacing w:line="360" w:lineRule="auto"/>
        <w:rPr>
          <w:rFonts w:asciiTheme="minorBidi" w:hAnsiTheme="minorBidi" w:cstheme="minorBidi"/>
          <w:b/>
          <w:bCs/>
          <w:color w:val="auto"/>
          <w:sz w:val="24"/>
          <w:szCs w:val="24"/>
        </w:rPr>
      </w:pPr>
      <w:r w:rsidRPr="00E32F83">
        <w:rPr>
          <w:rFonts w:asciiTheme="minorBidi" w:hAnsiTheme="minorBidi" w:cstheme="minorBidi"/>
          <w:b/>
          <w:bCs/>
          <w:color w:val="auto"/>
          <w:sz w:val="24"/>
          <w:szCs w:val="24"/>
        </w:rPr>
        <w:t>Who do I contact if I have any questions?</w:t>
      </w:r>
    </w:p>
    <w:p w14:paraId="7E63503F" w14:textId="3744DD61" w:rsidR="001C6A62" w:rsidRDefault="00E32F83" w:rsidP="001C6A62">
      <w:pPr>
        <w:spacing w:line="360" w:lineRule="auto"/>
        <w:rPr>
          <w:rFonts w:asciiTheme="minorBidi" w:hAnsiTheme="minorBidi"/>
          <w:sz w:val="24"/>
          <w:szCs w:val="24"/>
        </w:rPr>
      </w:pPr>
      <w:r>
        <w:rPr>
          <w:rFonts w:asciiTheme="minorBidi" w:hAnsiTheme="minorBidi"/>
          <w:sz w:val="24"/>
          <w:szCs w:val="24"/>
        </w:rPr>
        <w:t xml:space="preserve">Prior to registering with the DDS, you can contact us either by phone on +44 (0)20 7320 2848 or by email at </w:t>
      </w:r>
      <w:hyperlink r:id="rId21" w:history="1">
        <w:r w:rsidRPr="00B711AA">
          <w:rPr>
            <w:rStyle w:val="Hyperlink"/>
            <w:rFonts w:asciiTheme="minorBidi" w:hAnsiTheme="minorBidi"/>
            <w:sz w:val="24"/>
            <w:szCs w:val="24"/>
          </w:rPr>
          <w:t>studentservices@londonmet.ac.uk</w:t>
        </w:r>
      </w:hyperlink>
    </w:p>
    <w:p w14:paraId="50764817" w14:textId="191E9B5A" w:rsidR="00E32F83" w:rsidRDefault="00E32F83" w:rsidP="001C6A62">
      <w:pPr>
        <w:spacing w:line="360" w:lineRule="auto"/>
        <w:rPr>
          <w:rFonts w:asciiTheme="minorBidi" w:hAnsiTheme="minorBidi"/>
          <w:sz w:val="24"/>
          <w:szCs w:val="24"/>
        </w:rPr>
      </w:pPr>
      <w:r>
        <w:rPr>
          <w:rFonts w:asciiTheme="minorBidi" w:hAnsiTheme="minorBidi"/>
          <w:sz w:val="24"/>
          <w:szCs w:val="24"/>
        </w:rPr>
        <w:t xml:space="preserve">Once you register with the DDS, you will have an advisor as a single point of contact for the duration of your studies at London Met. As such, you can then </w:t>
      </w:r>
      <w:hyperlink r:id="rId22" w:history="1">
        <w:r w:rsidRPr="00E32F83">
          <w:rPr>
            <w:rStyle w:val="Hyperlink"/>
            <w:rFonts w:asciiTheme="minorBidi" w:hAnsiTheme="minorBidi"/>
            <w:sz w:val="24"/>
            <w:szCs w:val="24"/>
          </w:rPr>
          <w:t>contact your advisor directly</w:t>
        </w:r>
      </w:hyperlink>
      <w:r>
        <w:rPr>
          <w:rFonts w:asciiTheme="minorBidi" w:hAnsiTheme="minorBidi"/>
          <w:sz w:val="24"/>
          <w:szCs w:val="24"/>
        </w:rPr>
        <w:t>.</w:t>
      </w:r>
    </w:p>
    <w:p w14:paraId="03523156" w14:textId="77777777" w:rsidR="001C6A62" w:rsidRDefault="001C6A62" w:rsidP="001C6A62">
      <w:pPr>
        <w:spacing w:line="360" w:lineRule="auto"/>
        <w:rPr>
          <w:rFonts w:asciiTheme="minorBidi" w:hAnsiTheme="minorBidi"/>
          <w:sz w:val="24"/>
          <w:szCs w:val="24"/>
        </w:rPr>
      </w:pPr>
    </w:p>
    <w:p w14:paraId="3E1774B4" w14:textId="157BC628" w:rsidR="001C6A62" w:rsidRPr="006A6DFC" w:rsidRDefault="001C6A62" w:rsidP="001C6A62">
      <w:pPr>
        <w:pStyle w:val="Heading2"/>
        <w:spacing w:line="360" w:lineRule="auto"/>
        <w:rPr>
          <w:rFonts w:asciiTheme="minorBidi" w:hAnsiTheme="minorBidi" w:cstheme="minorBidi"/>
          <w:b/>
          <w:bCs/>
          <w:color w:val="auto"/>
          <w:sz w:val="24"/>
          <w:szCs w:val="24"/>
        </w:rPr>
      </w:pPr>
      <w:r w:rsidRPr="006A6DFC">
        <w:rPr>
          <w:rFonts w:asciiTheme="minorBidi" w:hAnsiTheme="minorBidi" w:cstheme="minorBidi"/>
          <w:b/>
          <w:bCs/>
          <w:color w:val="auto"/>
          <w:sz w:val="24"/>
          <w:szCs w:val="24"/>
        </w:rPr>
        <w:t>Key Points to Remember?</w:t>
      </w:r>
    </w:p>
    <w:p w14:paraId="1950714E" w14:textId="763DD043" w:rsidR="001C6A62" w:rsidRDefault="006A6DFC"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Get in contact early – it is easier to put support in place when you don’t need it than when it is an emergency</w:t>
      </w:r>
    </w:p>
    <w:p w14:paraId="072E7702" w14:textId="0723454D" w:rsidR="006A6DFC" w:rsidRDefault="006A6DFC"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Register with a GP</w:t>
      </w:r>
    </w:p>
    <w:p w14:paraId="2CD5B55B" w14:textId="25950787" w:rsidR="006A6DFC" w:rsidRDefault="006A6DFC"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 xml:space="preserve">Get involved with the Students Union for </w:t>
      </w:r>
      <w:hyperlink r:id="rId23" w:history="1">
        <w:r w:rsidR="005E52A6" w:rsidRPr="005E52A6">
          <w:rPr>
            <w:rStyle w:val="Hyperlink"/>
            <w:rFonts w:asciiTheme="minorBidi" w:hAnsiTheme="minorBidi"/>
            <w:sz w:val="24"/>
            <w:szCs w:val="24"/>
          </w:rPr>
          <w:t>Social Activities</w:t>
        </w:r>
      </w:hyperlink>
    </w:p>
    <w:p w14:paraId="5CF358F1" w14:textId="516C76C2" w:rsidR="005E52A6" w:rsidRDefault="005E52A6"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Ask for help when you need it</w:t>
      </w:r>
    </w:p>
    <w:p w14:paraId="3D7A18E9" w14:textId="7DBE4977" w:rsidR="005E52A6" w:rsidRPr="006A6DFC" w:rsidRDefault="005E52A6" w:rsidP="006A6DFC">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Check your university email account regularly</w:t>
      </w:r>
    </w:p>
    <w:p w14:paraId="5C4D5584" w14:textId="77777777" w:rsidR="001C6A62" w:rsidRDefault="001C6A62" w:rsidP="001C6A62">
      <w:pPr>
        <w:spacing w:line="360" w:lineRule="auto"/>
        <w:rPr>
          <w:rFonts w:asciiTheme="minorBidi" w:hAnsiTheme="minorBidi"/>
          <w:sz w:val="24"/>
          <w:szCs w:val="24"/>
        </w:rPr>
      </w:pPr>
    </w:p>
    <w:p w14:paraId="0622B7F3" w14:textId="05892739" w:rsidR="001C6A62" w:rsidRPr="00F02F11" w:rsidRDefault="001C6A62" w:rsidP="001C6A62">
      <w:pPr>
        <w:pStyle w:val="Heading2"/>
        <w:spacing w:line="360" w:lineRule="auto"/>
        <w:rPr>
          <w:rFonts w:asciiTheme="minorBidi" w:hAnsiTheme="minorBidi" w:cstheme="minorBidi"/>
          <w:b/>
          <w:bCs/>
          <w:color w:val="auto"/>
          <w:sz w:val="24"/>
          <w:szCs w:val="24"/>
        </w:rPr>
      </w:pPr>
      <w:r>
        <w:rPr>
          <w:rFonts w:asciiTheme="minorBidi" w:hAnsiTheme="minorBidi" w:cstheme="minorBidi"/>
          <w:b/>
          <w:bCs/>
          <w:color w:val="auto"/>
          <w:sz w:val="24"/>
          <w:szCs w:val="24"/>
        </w:rPr>
        <w:lastRenderedPageBreak/>
        <w:t>Glossary of Key Terms</w:t>
      </w:r>
    </w:p>
    <w:p w14:paraId="344CECBC" w14:textId="6DF1FC20" w:rsidR="001C6A62" w:rsidRDefault="001C6A62" w:rsidP="001C6A62">
      <w:pPr>
        <w:spacing w:line="360" w:lineRule="auto"/>
        <w:rPr>
          <w:rFonts w:asciiTheme="minorBidi" w:hAnsiTheme="minorBidi"/>
          <w:sz w:val="24"/>
          <w:szCs w:val="24"/>
        </w:rPr>
      </w:pPr>
      <w:r>
        <w:rPr>
          <w:rFonts w:asciiTheme="minorBidi" w:hAnsiTheme="minorBidi"/>
          <w:sz w:val="24"/>
          <w:szCs w:val="24"/>
        </w:rPr>
        <w:t xml:space="preserve">As you may have seen throughout this guide, the language used at University can be a bit different to what you are used to. </w:t>
      </w:r>
      <w:r w:rsidR="009A422D">
        <w:rPr>
          <w:rFonts w:asciiTheme="minorBidi" w:hAnsiTheme="minorBidi"/>
          <w:sz w:val="24"/>
          <w:szCs w:val="24"/>
        </w:rPr>
        <w:t>Below is a summary of some of the key terms that you may want to become familiar with:</w:t>
      </w:r>
    </w:p>
    <w:tbl>
      <w:tblPr>
        <w:tblStyle w:val="TableGrid"/>
        <w:tblW w:w="0" w:type="auto"/>
        <w:tblLook w:val="04A0" w:firstRow="1" w:lastRow="0" w:firstColumn="1" w:lastColumn="0" w:noHBand="0" w:noVBand="1"/>
      </w:tblPr>
      <w:tblGrid>
        <w:gridCol w:w="4508"/>
        <w:gridCol w:w="4508"/>
      </w:tblGrid>
      <w:tr w:rsidR="009A422D" w14:paraId="5A5E659B" w14:textId="77777777" w:rsidTr="009A422D">
        <w:tc>
          <w:tcPr>
            <w:tcW w:w="4508" w:type="dxa"/>
            <w:shd w:val="clear" w:color="auto" w:fill="000000" w:themeFill="text1"/>
          </w:tcPr>
          <w:p w14:paraId="4A8DF4CE" w14:textId="7B822E82" w:rsidR="009A422D" w:rsidRPr="009A422D" w:rsidRDefault="009A422D" w:rsidP="001C6A62">
            <w:pPr>
              <w:spacing w:line="360" w:lineRule="auto"/>
              <w:rPr>
                <w:rFonts w:asciiTheme="minorBidi" w:hAnsiTheme="minorBidi"/>
                <w:color w:val="FFFFFF" w:themeColor="background1"/>
                <w:sz w:val="24"/>
                <w:szCs w:val="24"/>
              </w:rPr>
            </w:pPr>
            <w:r>
              <w:rPr>
                <w:rFonts w:asciiTheme="minorBidi" w:hAnsiTheme="minorBidi"/>
                <w:color w:val="FFFFFF" w:themeColor="background1"/>
                <w:sz w:val="24"/>
                <w:szCs w:val="24"/>
              </w:rPr>
              <w:t>School / College Terms</w:t>
            </w:r>
          </w:p>
        </w:tc>
        <w:tc>
          <w:tcPr>
            <w:tcW w:w="4508" w:type="dxa"/>
            <w:shd w:val="clear" w:color="auto" w:fill="000000" w:themeFill="text1"/>
          </w:tcPr>
          <w:p w14:paraId="42F55F86" w14:textId="50A0C7EE" w:rsidR="009A422D" w:rsidRPr="009A422D" w:rsidRDefault="009A422D" w:rsidP="001C6A62">
            <w:pPr>
              <w:spacing w:line="360" w:lineRule="auto"/>
              <w:rPr>
                <w:rFonts w:asciiTheme="minorBidi" w:hAnsiTheme="minorBidi"/>
                <w:color w:val="FFFFFF" w:themeColor="background1"/>
                <w:sz w:val="24"/>
                <w:szCs w:val="24"/>
              </w:rPr>
            </w:pPr>
            <w:r>
              <w:rPr>
                <w:rFonts w:asciiTheme="minorBidi" w:hAnsiTheme="minorBidi"/>
                <w:color w:val="FFFFFF" w:themeColor="background1"/>
                <w:sz w:val="24"/>
                <w:szCs w:val="24"/>
              </w:rPr>
              <w:t>University Terms</w:t>
            </w:r>
          </w:p>
        </w:tc>
      </w:tr>
      <w:tr w:rsidR="009A422D" w14:paraId="22EE8B1C" w14:textId="77777777" w:rsidTr="009A422D">
        <w:tc>
          <w:tcPr>
            <w:tcW w:w="4508" w:type="dxa"/>
          </w:tcPr>
          <w:p w14:paraId="126972E1"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SENCo</w:t>
            </w:r>
          </w:p>
          <w:p w14:paraId="726CC18C" w14:textId="7161F209" w:rsidR="009A422D" w:rsidRDefault="009A422D" w:rsidP="001C6A62">
            <w:pPr>
              <w:spacing w:line="360" w:lineRule="auto"/>
              <w:rPr>
                <w:rFonts w:asciiTheme="minorBidi" w:hAnsiTheme="minorBidi"/>
                <w:sz w:val="24"/>
                <w:szCs w:val="24"/>
              </w:rPr>
            </w:pPr>
            <w:r>
              <w:rPr>
                <w:rFonts w:asciiTheme="minorBidi" w:hAnsiTheme="minorBidi"/>
                <w:sz w:val="24"/>
                <w:szCs w:val="24"/>
              </w:rPr>
              <w:t>Learning Support Coordinator</w:t>
            </w:r>
          </w:p>
        </w:tc>
        <w:tc>
          <w:tcPr>
            <w:tcW w:w="4508" w:type="dxa"/>
          </w:tcPr>
          <w:p w14:paraId="514A1AAF" w14:textId="65766597" w:rsidR="009A422D" w:rsidRDefault="009A422D" w:rsidP="001C6A62">
            <w:pPr>
              <w:spacing w:line="360" w:lineRule="auto"/>
              <w:rPr>
                <w:rFonts w:asciiTheme="minorBidi" w:hAnsiTheme="minorBidi"/>
                <w:sz w:val="24"/>
                <w:szCs w:val="24"/>
              </w:rPr>
            </w:pPr>
            <w:r>
              <w:rPr>
                <w:rFonts w:asciiTheme="minorBidi" w:hAnsiTheme="minorBidi"/>
                <w:sz w:val="24"/>
                <w:szCs w:val="24"/>
              </w:rPr>
              <w:t>DDS Advisor / Disability and Dyslexia Advisor</w:t>
            </w:r>
          </w:p>
        </w:tc>
      </w:tr>
      <w:tr w:rsidR="009A422D" w14:paraId="46167615" w14:textId="77777777" w:rsidTr="009A422D">
        <w:tc>
          <w:tcPr>
            <w:tcW w:w="4508" w:type="dxa"/>
          </w:tcPr>
          <w:p w14:paraId="29F1EED4"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EHCP</w:t>
            </w:r>
          </w:p>
          <w:p w14:paraId="7FA9599D"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Statement of Needs</w:t>
            </w:r>
          </w:p>
          <w:p w14:paraId="72EDF1DE"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One Page Profile</w:t>
            </w:r>
          </w:p>
          <w:p w14:paraId="345B7B5A" w14:textId="36616C13" w:rsidR="009A422D" w:rsidRDefault="009A422D" w:rsidP="001C6A62">
            <w:pPr>
              <w:spacing w:line="360" w:lineRule="auto"/>
              <w:rPr>
                <w:rFonts w:asciiTheme="minorBidi" w:hAnsiTheme="minorBidi"/>
                <w:sz w:val="24"/>
                <w:szCs w:val="24"/>
              </w:rPr>
            </w:pPr>
            <w:r>
              <w:rPr>
                <w:rFonts w:asciiTheme="minorBidi" w:hAnsiTheme="minorBidi"/>
                <w:sz w:val="24"/>
                <w:szCs w:val="24"/>
              </w:rPr>
              <w:t>Learning Support Plan</w:t>
            </w:r>
          </w:p>
        </w:tc>
        <w:tc>
          <w:tcPr>
            <w:tcW w:w="4508" w:type="dxa"/>
          </w:tcPr>
          <w:p w14:paraId="7E1FC9A4"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INAR (Individual Needs Assessment Report) and DSA (Disabled Students Allowances) Support</w:t>
            </w:r>
          </w:p>
          <w:p w14:paraId="03B9F5A1"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Medical Documentation</w:t>
            </w:r>
          </w:p>
          <w:p w14:paraId="6D1EBF2C"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DSA2 Letter</w:t>
            </w:r>
          </w:p>
          <w:p w14:paraId="3497FECB" w14:textId="4DBF0E47" w:rsidR="009A422D" w:rsidRDefault="009A422D" w:rsidP="001C6A62">
            <w:pPr>
              <w:spacing w:line="360" w:lineRule="auto"/>
              <w:rPr>
                <w:rFonts w:asciiTheme="minorBidi" w:hAnsiTheme="minorBidi"/>
                <w:sz w:val="24"/>
                <w:szCs w:val="24"/>
              </w:rPr>
            </w:pPr>
            <w:r>
              <w:rPr>
                <w:rFonts w:asciiTheme="minorBidi" w:hAnsiTheme="minorBidi"/>
                <w:sz w:val="24"/>
                <w:szCs w:val="24"/>
              </w:rPr>
              <w:t>Needs Assessment Report</w:t>
            </w:r>
          </w:p>
        </w:tc>
      </w:tr>
      <w:tr w:rsidR="009A422D" w14:paraId="33BF3B56" w14:textId="77777777" w:rsidTr="009A422D">
        <w:tc>
          <w:tcPr>
            <w:tcW w:w="4508" w:type="dxa"/>
          </w:tcPr>
          <w:p w14:paraId="268DDC4C" w14:textId="16E955E5" w:rsidR="009A422D" w:rsidRDefault="009A422D" w:rsidP="001C6A62">
            <w:pPr>
              <w:spacing w:line="360" w:lineRule="auto"/>
              <w:rPr>
                <w:rFonts w:asciiTheme="minorBidi" w:hAnsiTheme="minorBidi"/>
                <w:sz w:val="24"/>
                <w:szCs w:val="24"/>
              </w:rPr>
            </w:pPr>
            <w:r>
              <w:rPr>
                <w:rFonts w:asciiTheme="minorBidi" w:hAnsiTheme="minorBidi"/>
                <w:sz w:val="24"/>
                <w:szCs w:val="24"/>
              </w:rPr>
              <w:t>Special Educational Needs (SEN)</w:t>
            </w:r>
          </w:p>
          <w:p w14:paraId="754CBD27"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Special Needs</w:t>
            </w:r>
          </w:p>
          <w:p w14:paraId="66BCD047" w14:textId="71D36145" w:rsidR="009A422D" w:rsidRDefault="009A422D" w:rsidP="001C6A62">
            <w:pPr>
              <w:spacing w:line="360" w:lineRule="auto"/>
              <w:rPr>
                <w:rFonts w:asciiTheme="minorBidi" w:hAnsiTheme="minorBidi"/>
                <w:sz w:val="24"/>
                <w:szCs w:val="24"/>
              </w:rPr>
            </w:pPr>
            <w:r>
              <w:rPr>
                <w:rFonts w:asciiTheme="minorBidi" w:hAnsiTheme="minorBidi"/>
                <w:sz w:val="24"/>
                <w:szCs w:val="24"/>
              </w:rPr>
              <w:t>Additional Needs</w:t>
            </w:r>
          </w:p>
        </w:tc>
        <w:tc>
          <w:tcPr>
            <w:tcW w:w="4508" w:type="dxa"/>
          </w:tcPr>
          <w:p w14:paraId="748F2D06" w14:textId="084DECE8" w:rsidR="009A422D" w:rsidRDefault="009A422D" w:rsidP="001C6A62">
            <w:pPr>
              <w:spacing w:line="360" w:lineRule="auto"/>
              <w:rPr>
                <w:rFonts w:asciiTheme="minorBidi" w:hAnsiTheme="minorBidi"/>
                <w:sz w:val="24"/>
                <w:szCs w:val="24"/>
              </w:rPr>
            </w:pPr>
            <w:r>
              <w:rPr>
                <w:rFonts w:asciiTheme="minorBidi" w:hAnsiTheme="minorBidi"/>
                <w:sz w:val="24"/>
                <w:szCs w:val="24"/>
              </w:rPr>
              <w:t xml:space="preserve">Disability </w:t>
            </w:r>
          </w:p>
        </w:tc>
      </w:tr>
      <w:tr w:rsidR="009A422D" w14:paraId="54618774" w14:textId="77777777" w:rsidTr="009A422D">
        <w:tc>
          <w:tcPr>
            <w:tcW w:w="4508" w:type="dxa"/>
          </w:tcPr>
          <w:p w14:paraId="31B27D95"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Teaching Assistant</w:t>
            </w:r>
          </w:p>
          <w:p w14:paraId="4A542B55" w14:textId="2565E7A5" w:rsidR="009A422D" w:rsidRDefault="009A422D" w:rsidP="001C6A62">
            <w:pPr>
              <w:spacing w:line="360" w:lineRule="auto"/>
              <w:rPr>
                <w:rFonts w:asciiTheme="minorBidi" w:hAnsiTheme="minorBidi"/>
                <w:sz w:val="24"/>
                <w:szCs w:val="24"/>
              </w:rPr>
            </w:pPr>
            <w:r>
              <w:rPr>
                <w:rFonts w:asciiTheme="minorBidi" w:hAnsiTheme="minorBidi"/>
                <w:sz w:val="24"/>
                <w:szCs w:val="24"/>
              </w:rPr>
              <w:t>Learning Support Assistant</w:t>
            </w:r>
          </w:p>
        </w:tc>
        <w:tc>
          <w:tcPr>
            <w:tcW w:w="4508" w:type="dxa"/>
          </w:tcPr>
          <w:p w14:paraId="33C428A0" w14:textId="39AE5CDD" w:rsidR="009A422D" w:rsidRDefault="009A422D" w:rsidP="001C6A62">
            <w:pPr>
              <w:spacing w:line="360" w:lineRule="auto"/>
              <w:rPr>
                <w:rFonts w:asciiTheme="minorBidi" w:hAnsiTheme="minorBidi"/>
                <w:sz w:val="24"/>
                <w:szCs w:val="24"/>
              </w:rPr>
            </w:pPr>
            <w:r>
              <w:rPr>
                <w:rFonts w:asciiTheme="minorBidi" w:hAnsiTheme="minorBidi"/>
                <w:sz w:val="24"/>
                <w:szCs w:val="24"/>
              </w:rPr>
              <w:t>Specialist Mentor (outside taught sessions)</w:t>
            </w:r>
          </w:p>
          <w:p w14:paraId="1A0F3499" w14:textId="29EDB855" w:rsidR="009A422D" w:rsidRDefault="009A422D" w:rsidP="001C6A62">
            <w:pPr>
              <w:spacing w:line="360" w:lineRule="auto"/>
              <w:rPr>
                <w:rFonts w:asciiTheme="minorBidi" w:hAnsiTheme="minorBidi"/>
                <w:sz w:val="24"/>
                <w:szCs w:val="24"/>
              </w:rPr>
            </w:pPr>
            <w:r>
              <w:rPr>
                <w:rFonts w:asciiTheme="minorBidi" w:hAnsiTheme="minorBidi"/>
                <w:sz w:val="24"/>
                <w:szCs w:val="24"/>
              </w:rPr>
              <w:t>Study Skills Tutor (outside taught sessions)</w:t>
            </w:r>
          </w:p>
        </w:tc>
      </w:tr>
      <w:tr w:rsidR="009A422D" w14:paraId="5CEDA983" w14:textId="77777777" w:rsidTr="009A422D">
        <w:tc>
          <w:tcPr>
            <w:tcW w:w="4508" w:type="dxa"/>
          </w:tcPr>
          <w:p w14:paraId="4DF3C1F4"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Learning Support Centre</w:t>
            </w:r>
          </w:p>
          <w:p w14:paraId="2E9C4296"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Inclusion Centre</w:t>
            </w:r>
          </w:p>
          <w:p w14:paraId="69A7806B" w14:textId="67B3A56F" w:rsidR="009A422D" w:rsidRDefault="009A422D" w:rsidP="001C6A62">
            <w:pPr>
              <w:spacing w:line="360" w:lineRule="auto"/>
              <w:rPr>
                <w:rFonts w:asciiTheme="minorBidi" w:hAnsiTheme="minorBidi"/>
                <w:sz w:val="24"/>
                <w:szCs w:val="24"/>
              </w:rPr>
            </w:pPr>
            <w:r>
              <w:rPr>
                <w:rFonts w:asciiTheme="minorBidi" w:hAnsiTheme="minorBidi"/>
                <w:sz w:val="24"/>
                <w:szCs w:val="24"/>
              </w:rPr>
              <w:t>Study Support Centre</w:t>
            </w:r>
          </w:p>
        </w:tc>
        <w:tc>
          <w:tcPr>
            <w:tcW w:w="4508" w:type="dxa"/>
          </w:tcPr>
          <w:p w14:paraId="5FCB0128"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Student Services</w:t>
            </w:r>
          </w:p>
          <w:p w14:paraId="59F66781" w14:textId="1FA8F6D6" w:rsidR="009A422D" w:rsidRDefault="009A422D" w:rsidP="001C6A62">
            <w:pPr>
              <w:spacing w:line="360" w:lineRule="auto"/>
              <w:rPr>
                <w:rFonts w:asciiTheme="minorBidi" w:hAnsiTheme="minorBidi"/>
                <w:sz w:val="24"/>
                <w:szCs w:val="24"/>
              </w:rPr>
            </w:pPr>
            <w:r>
              <w:rPr>
                <w:rFonts w:asciiTheme="minorBidi" w:hAnsiTheme="minorBidi"/>
                <w:sz w:val="24"/>
                <w:szCs w:val="24"/>
              </w:rPr>
              <w:t>Disabilities and Dyslexia Service (DDS)</w:t>
            </w:r>
          </w:p>
        </w:tc>
      </w:tr>
      <w:tr w:rsidR="009A422D" w14:paraId="74EF9361" w14:textId="77777777" w:rsidTr="009A422D">
        <w:tc>
          <w:tcPr>
            <w:tcW w:w="4508" w:type="dxa"/>
          </w:tcPr>
          <w:p w14:paraId="3C965DFC" w14:textId="125EEA54" w:rsidR="009A422D" w:rsidRDefault="009A422D" w:rsidP="001C6A62">
            <w:pPr>
              <w:spacing w:line="360" w:lineRule="auto"/>
              <w:rPr>
                <w:rFonts w:asciiTheme="minorBidi" w:hAnsiTheme="minorBidi"/>
                <w:sz w:val="24"/>
                <w:szCs w:val="24"/>
              </w:rPr>
            </w:pPr>
            <w:r>
              <w:rPr>
                <w:rFonts w:asciiTheme="minorBidi" w:hAnsiTheme="minorBidi"/>
                <w:sz w:val="24"/>
                <w:szCs w:val="24"/>
              </w:rPr>
              <w:t>Classes</w:t>
            </w:r>
          </w:p>
        </w:tc>
        <w:tc>
          <w:tcPr>
            <w:tcW w:w="4508" w:type="dxa"/>
          </w:tcPr>
          <w:p w14:paraId="5B14A102"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Lecture</w:t>
            </w:r>
          </w:p>
          <w:p w14:paraId="7C2A4D8B"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Seminar</w:t>
            </w:r>
          </w:p>
          <w:p w14:paraId="7A91E8F1"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 xml:space="preserve">Workshop </w:t>
            </w:r>
          </w:p>
          <w:p w14:paraId="6FA05526" w14:textId="63C05002" w:rsidR="009A422D" w:rsidRDefault="009A422D" w:rsidP="001C6A62">
            <w:pPr>
              <w:spacing w:line="360" w:lineRule="auto"/>
              <w:rPr>
                <w:rFonts w:asciiTheme="minorBidi" w:hAnsiTheme="minorBidi"/>
                <w:sz w:val="24"/>
                <w:szCs w:val="24"/>
              </w:rPr>
            </w:pPr>
            <w:r>
              <w:rPr>
                <w:rFonts w:asciiTheme="minorBidi" w:hAnsiTheme="minorBidi"/>
                <w:sz w:val="24"/>
                <w:szCs w:val="24"/>
              </w:rPr>
              <w:t>Tutorial</w:t>
            </w:r>
          </w:p>
        </w:tc>
      </w:tr>
      <w:tr w:rsidR="009A422D" w14:paraId="1CDB1B87" w14:textId="77777777" w:rsidTr="009A422D">
        <w:tc>
          <w:tcPr>
            <w:tcW w:w="4508" w:type="dxa"/>
          </w:tcPr>
          <w:p w14:paraId="25F5E4C1" w14:textId="38659CB0" w:rsidR="009A422D" w:rsidRDefault="009A422D" w:rsidP="001C6A62">
            <w:pPr>
              <w:spacing w:line="360" w:lineRule="auto"/>
              <w:rPr>
                <w:rFonts w:asciiTheme="minorBidi" w:hAnsiTheme="minorBidi"/>
                <w:sz w:val="24"/>
                <w:szCs w:val="24"/>
              </w:rPr>
            </w:pPr>
            <w:r>
              <w:rPr>
                <w:rFonts w:asciiTheme="minorBidi" w:hAnsiTheme="minorBidi"/>
                <w:sz w:val="24"/>
                <w:szCs w:val="24"/>
              </w:rPr>
              <w:t>Teacher</w:t>
            </w:r>
          </w:p>
        </w:tc>
        <w:tc>
          <w:tcPr>
            <w:tcW w:w="4508" w:type="dxa"/>
          </w:tcPr>
          <w:p w14:paraId="2181F444"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Lecturer</w:t>
            </w:r>
          </w:p>
          <w:p w14:paraId="35CAA356" w14:textId="77777777" w:rsidR="009A422D" w:rsidRDefault="009A422D" w:rsidP="001C6A62">
            <w:pPr>
              <w:spacing w:line="360" w:lineRule="auto"/>
              <w:rPr>
                <w:rFonts w:asciiTheme="minorBidi" w:hAnsiTheme="minorBidi"/>
                <w:sz w:val="24"/>
                <w:szCs w:val="24"/>
              </w:rPr>
            </w:pPr>
            <w:r>
              <w:rPr>
                <w:rFonts w:asciiTheme="minorBidi" w:hAnsiTheme="minorBidi"/>
                <w:sz w:val="24"/>
                <w:szCs w:val="24"/>
              </w:rPr>
              <w:t>Academic</w:t>
            </w:r>
          </w:p>
          <w:p w14:paraId="655584F8" w14:textId="3A969815" w:rsidR="009A422D" w:rsidRDefault="009A422D" w:rsidP="001C6A62">
            <w:pPr>
              <w:spacing w:line="360" w:lineRule="auto"/>
              <w:rPr>
                <w:rFonts w:asciiTheme="minorBidi" w:hAnsiTheme="minorBidi"/>
                <w:sz w:val="24"/>
                <w:szCs w:val="24"/>
              </w:rPr>
            </w:pPr>
            <w:r>
              <w:rPr>
                <w:rFonts w:asciiTheme="minorBidi" w:hAnsiTheme="minorBidi"/>
                <w:sz w:val="24"/>
                <w:szCs w:val="24"/>
              </w:rPr>
              <w:t>Tutor</w:t>
            </w:r>
          </w:p>
        </w:tc>
      </w:tr>
      <w:tr w:rsidR="009A422D" w14:paraId="24BC9B96" w14:textId="77777777" w:rsidTr="009A422D">
        <w:tc>
          <w:tcPr>
            <w:tcW w:w="4508" w:type="dxa"/>
          </w:tcPr>
          <w:p w14:paraId="1CBBC012" w14:textId="1FAD63CF" w:rsidR="009A422D" w:rsidRDefault="009A422D" w:rsidP="001C6A62">
            <w:pPr>
              <w:spacing w:line="360" w:lineRule="auto"/>
              <w:rPr>
                <w:rFonts w:asciiTheme="minorBidi" w:hAnsiTheme="minorBidi"/>
                <w:sz w:val="24"/>
                <w:szCs w:val="24"/>
              </w:rPr>
            </w:pPr>
            <w:r>
              <w:rPr>
                <w:rFonts w:asciiTheme="minorBidi" w:hAnsiTheme="minorBidi"/>
                <w:sz w:val="24"/>
                <w:szCs w:val="24"/>
              </w:rPr>
              <w:t>Extension</w:t>
            </w:r>
          </w:p>
        </w:tc>
        <w:tc>
          <w:tcPr>
            <w:tcW w:w="4508" w:type="dxa"/>
          </w:tcPr>
          <w:p w14:paraId="69C42497" w14:textId="2F038E88" w:rsidR="009A422D" w:rsidRDefault="00000000" w:rsidP="001C6A62">
            <w:pPr>
              <w:spacing w:line="360" w:lineRule="auto"/>
              <w:rPr>
                <w:rFonts w:asciiTheme="minorBidi" w:hAnsiTheme="minorBidi"/>
                <w:sz w:val="24"/>
                <w:szCs w:val="24"/>
              </w:rPr>
            </w:pPr>
            <w:hyperlink r:id="rId24" w:history="1">
              <w:r w:rsidR="009A422D" w:rsidRPr="005E52A6">
                <w:rPr>
                  <w:rStyle w:val="Hyperlink"/>
                  <w:rFonts w:asciiTheme="minorBidi" w:hAnsiTheme="minorBidi"/>
                  <w:sz w:val="24"/>
                  <w:szCs w:val="24"/>
                </w:rPr>
                <w:t>Mitigating Circumstances</w:t>
              </w:r>
            </w:hyperlink>
          </w:p>
        </w:tc>
      </w:tr>
    </w:tbl>
    <w:p w14:paraId="1082EC5A" w14:textId="77777777" w:rsidR="009A422D" w:rsidRDefault="009A422D" w:rsidP="001C6A62">
      <w:pPr>
        <w:spacing w:line="360" w:lineRule="auto"/>
        <w:rPr>
          <w:rFonts w:asciiTheme="minorBidi" w:hAnsiTheme="minorBidi"/>
          <w:sz w:val="24"/>
          <w:szCs w:val="24"/>
        </w:rPr>
      </w:pPr>
    </w:p>
    <w:p w14:paraId="4CCEB0EC" w14:textId="621CFC7C" w:rsidR="00E32F83" w:rsidRPr="00F02F11" w:rsidRDefault="00E32F83" w:rsidP="001C6A62">
      <w:pPr>
        <w:spacing w:line="360" w:lineRule="auto"/>
        <w:rPr>
          <w:rFonts w:asciiTheme="minorBidi" w:hAnsiTheme="minorBidi"/>
          <w:sz w:val="24"/>
          <w:szCs w:val="24"/>
        </w:rPr>
      </w:pPr>
      <w:r>
        <w:rPr>
          <w:rFonts w:asciiTheme="minorBidi" w:hAnsiTheme="minorBidi"/>
          <w:sz w:val="24"/>
          <w:szCs w:val="24"/>
        </w:rPr>
        <w:lastRenderedPageBreak/>
        <w:t xml:space="preserve">Further information on the support provided by the Disabilities and Dyslexia Service can be found on the </w:t>
      </w:r>
      <w:hyperlink r:id="rId25" w:history="1">
        <w:r w:rsidRPr="00E32F83">
          <w:rPr>
            <w:rStyle w:val="Hyperlink"/>
            <w:rFonts w:asciiTheme="minorBidi" w:hAnsiTheme="minorBidi"/>
            <w:sz w:val="24"/>
            <w:szCs w:val="24"/>
          </w:rPr>
          <w:t>DDS Webpages</w:t>
        </w:r>
      </w:hyperlink>
      <w:r>
        <w:rPr>
          <w:rFonts w:asciiTheme="minorBidi" w:hAnsiTheme="minorBidi"/>
          <w:sz w:val="24"/>
          <w:szCs w:val="24"/>
        </w:rPr>
        <w:t xml:space="preserve">. </w:t>
      </w:r>
    </w:p>
    <w:sectPr w:rsidR="00E32F83" w:rsidRPr="00F02F11">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564F" w14:textId="77777777" w:rsidR="00CC2F50" w:rsidRDefault="00CC2F50" w:rsidP="00F02F11">
      <w:pPr>
        <w:spacing w:after="0" w:line="240" w:lineRule="auto"/>
      </w:pPr>
      <w:r>
        <w:separator/>
      </w:r>
    </w:p>
  </w:endnote>
  <w:endnote w:type="continuationSeparator" w:id="0">
    <w:p w14:paraId="3203C503" w14:textId="77777777" w:rsidR="00CC2F50" w:rsidRDefault="00CC2F50" w:rsidP="00F0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016367"/>
      <w:docPartObj>
        <w:docPartGallery w:val="Page Numbers (Bottom of Page)"/>
        <w:docPartUnique/>
      </w:docPartObj>
    </w:sdtPr>
    <w:sdtEndPr>
      <w:rPr>
        <w:noProof/>
      </w:rPr>
    </w:sdtEndPr>
    <w:sdtContent>
      <w:p w14:paraId="22B87144" w14:textId="1A8D88EE" w:rsidR="00F02F11" w:rsidRDefault="00F02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26C2A" w14:textId="77777777" w:rsidR="00F02F11" w:rsidRDefault="00F0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A650" w14:textId="77777777" w:rsidR="00CC2F50" w:rsidRDefault="00CC2F50" w:rsidP="00F02F11">
      <w:pPr>
        <w:spacing w:after="0" w:line="240" w:lineRule="auto"/>
      </w:pPr>
      <w:r>
        <w:separator/>
      </w:r>
    </w:p>
  </w:footnote>
  <w:footnote w:type="continuationSeparator" w:id="0">
    <w:p w14:paraId="50827E79" w14:textId="77777777" w:rsidR="00CC2F50" w:rsidRDefault="00CC2F50" w:rsidP="00F02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E961" w14:textId="52CD1562" w:rsidR="00F02F11" w:rsidRDefault="00F02F11">
    <w:pPr>
      <w:pStyle w:val="Header"/>
    </w:pPr>
    <w:r>
      <w:rPr>
        <w:noProof/>
      </w:rPr>
      <w:drawing>
        <wp:inline distT="0" distB="0" distL="0" distR="0" wp14:anchorId="4A270712" wp14:editId="2E4EA5F9">
          <wp:extent cx="2867025" cy="828675"/>
          <wp:effectExtent l="0" t="0" r="9525" b="9525"/>
          <wp:docPr id="863615650" name="Picture 1" descr="London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Met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4762" t="11418" r="25216" b="63749"/>
                  <a:stretch/>
                </pic:blipFill>
                <pic:spPr bwMode="auto">
                  <a:xfrm>
                    <a:off x="0" y="0"/>
                    <a:ext cx="2867025" cy="8286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F3931"/>
    <w:multiLevelType w:val="hybridMultilevel"/>
    <w:tmpl w:val="A52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E4506"/>
    <w:multiLevelType w:val="hybridMultilevel"/>
    <w:tmpl w:val="1D082D98"/>
    <w:lvl w:ilvl="0" w:tplc="90185A50">
      <w:start w:val="20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53878">
    <w:abstractNumId w:val="0"/>
  </w:num>
  <w:num w:numId="2" w16cid:durableId="56899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11"/>
    <w:rsid w:val="00066538"/>
    <w:rsid w:val="0009473E"/>
    <w:rsid w:val="000C4C53"/>
    <w:rsid w:val="00150D0C"/>
    <w:rsid w:val="001A2FE4"/>
    <w:rsid w:val="001C6A62"/>
    <w:rsid w:val="002B3F2D"/>
    <w:rsid w:val="0031698E"/>
    <w:rsid w:val="00480437"/>
    <w:rsid w:val="00537276"/>
    <w:rsid w:val="005C170F"/>
    <w:rsid w:val="005E52A6"/>
    <w:rsid w:val="00643149"/>
    <w:rsid w:val="00650578"/>
    <w:rsid w:val="006A2552"/>
    <w:rsid w:val="006A6DFC"/>
    <w:rsid w:val="00753602"/>
    <w:rsid w:val="007A4C21"/>
    <w:rsid w:val="00801A9A"/>
    <w:rsid w:val="00831963"/>
    <w:rsid w:val="008B3DAD"/>
    <w:rsid w:val="009624A7"/>
    <w:rsid w:val="009A422D"/>
    <w:rsid w:val="009B03D6"/>
    <w:rsid w:val="00AE52D7"/>
    <w:rsid w:val="00B36390"/>
    <w:rsid w:val="00B52CE6"/>
    <w:rsid w:val="00B9390E"/>
    <w:rsid w:val="00C56A39"/>
    <w:rsid w:val="00CC2F50"/>
    <w:rsid w:val="00D95B50"/>
    <w:rsid w:val="00E32F83"/>
    <w:rsid w:val="00E50ACC"/>
    <w:rsid w:val="00E54BB4"/>
    <w:rsid w:val="00E95577"/>
    <w:rsid w:val="00ED7F37"/>
    <w:rsid w:val="00F02F11"/>
    <w:rsid w:val="00F64A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E03E"/>
  <w15:chartTrackingRefBased/>
  <w15:docId w15:val="{EA9A3EF3-AEBD-41B2-B930-D8816C40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F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2F1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02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F11"/>
  </w:style>
  <w:style w:type="paragraph" w:styleId="Footer">
    <w:name w:val="footer"/>
    <w:basedOn w:val="Normal"/>
    <w:link w:val="FooterChar"/>
    <w:uiPriority w:val="99"/>
    <w:unhideWhenUsed/>
    <w:rsid w:val="00F0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F11"/>
  </w:style>
  <w:style w:type="paragraph" w:styleId="Title">
    <w:name w:val="Title"/>
    <w:basedOn w:val="Normal"/>
    <w:next w:val="Normal"/>
    <w:link w:val="TitleChar"/>
    <w:uiPriority w:val="10"/>
    <w:qFormat/>
    <w:rsid w:val="00F02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F1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A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F83"/>
    <w:pPr>
      <w:ind w:left="720"/>
      <w:contextualSpacing/>
    </w:pPr>
  </w:style>
  <w:style w:type="character" w:styleId="Hyperlink">
    <w:name w:val="Hyperlink"/>
    <w:basedOn w:val="DefaultParagraphFont"/>
    <w:uiPriority w:val="99"/>
    <w:unhideWhenUsed/>
    <w:rsid w:val="00E32F83"/>
    <w:rPr>
      <w:color w:val="0563C1" w:themeColor="hyperlink"/>
      <w:u w:val="single"/>
    </w:rPr>
  </w:style>
  <w:style w:type="character" w:styleId="UnresolvedMention">
    <w:name w:val="Unresolved Mention"/>
    <w:basedOn w:val="DefaultParagraphFont"/>
    <w:uiPriority w:val="99"/>
    <w:semiHidden/>
    <w:unhideWhenUsed/>
    <w:rsid w:val="00E3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ervices@londonmet.ac.uk" TargetMode="External"/><Relationship Id="rId13" Type="http://schemas.openxmlformats.org/officeDocument/2006/relationships/hyperlink" Target="https://student.londonmet.ac.uk/life-at-london-met/student-services/counselling-service/" TargetMode="External"/><Relationship Id="rId18" Type="http://schemas.openxmlformats.org/officeDocument/2006/relationships/hyperlink" Target="https://student.londonmet.ac.uk/school-offic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tudentservices@londonmet.ac.uk" TargetMode="External"/><Relationship Id="rId7" Type="http://schemas.openxmlformats.org/officeDocument/2006/relationships/hyperlink" Target="mailto:studentservices@londonmet.ac.uk" TargetMode="External"/><Relationship Id="rId12" Type="http://schemas.openxmlformats.org/officeDocument/2006/relationships/hyperlink" Target="https://student.londonmet.ac.uk/life-at-london-met/student-services/student-money-and-accommodation/" TargetMode="External"/><Relationship Id="rId17" Type="http://schemas.openxmlformats.org/officeDocument/2006/relationships/hyperlink" Target="https://student.londonmet.ac.uk/jobs-and-employment/career-and-employability-advice/" TargetMode="External"/><Relationship Id="rId25" Type="http://schemas.openxmlformats.org/officeDocument/2006/relationships/hyperlink" Target="https://student.londonmet.ac.uk/life-at-london-met/student-services/disabilities-and-dyslexia-service-dds/meet-the-dds-team/" TargetMode="External"/><Relationship Id="rId2" Type="http://schemas.openxmlformats.org/officeDocument/2006/relationships/styles" Target="styles.xml"/><Relationship Id="rId16" Type="http://schemas.openxmlformats.org/officeDocument/2006/relationships/hyperlink" Target="https://libguides.londonmet.ac.uk/subject-guides?b=s&amp;group_id=15922&amp;_ga=2.101858244.437300933.1716213643-396476508.1633939145" TargetMode="External"/><Relationship Id="rId20" Type="http://schemas.openxmlformats.org/officeDocument/2006/relationships/hyperlink" Target="https://student.londonmet.ac.uk/libra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services@londonmet.ac.uk" TargetMode="External"/><Relationship Id="rId24" Type="http://schemas.openxmlformats.org/officeDocument/2006/relationships/hyperlink" Target="https://student.londonmet.ac.uk/your-studies/student-administration/rules-and-regulations/mitigating-circumstances/" TargetMode="External"/><Relationship Id="rId5" Type="http://schemas.openxmlformats.org/officeDocument/2006/relationships/footnotes" Target="footnotes.xml"/><Relationship Id="rId15" Type="http://schemas.openxmlformats.org/officeDocument/2006/relationships/hyperlink" Target="https://student.londonmet.ac.uk/your-studies/study-resources/academic-mentors/" TargetMode="External"/><Relationship Id="rId23" Type="http://schemas.openxmlformats.org/officeDocument/2006/relationships/hyperlink" Target="https://www.londonmetsu.org.uk/" TargetMode="External"/><Relationship Id="rId28" Type="http://schemas.openxmlformats.org/officeDocument/2006/relationships/fontTable" Target="fontTable.xml"/><Relationship Id="rId10" Type="http://schemas.openxmlformats.org/officeDocument/2006/relationships/hyperlink" Target="https://www.nhs.uk/service-search/find-a-gp" TargetMode="External"/><Relationship Id="rId19" Type="http://schemas.openxmlformats.org/officeDocument/2006/relationships/hyperlink" Target="https://student.londonmet.ac.uk/international/international-support-team/international-advice/" TargetMode="External"/><Relationship Id="rId4" Type="http://schemas.openxmlformats.org/officeDocument/2006/relationships/webSettings" Target="webSettings.xml"/><Relationship Id="rId9" Type="http://schemas.openxmlformats.org/officeDocument/2006/relationships/hyperlink" Target="https://student.londonmet.ac.uk/life-at-london-met/student-services/disabilities-and-dyslexia-service-dds/dyslexia-screening-and-assessment-/" TargetMode="External"/><Relationship Id="rId14" Type="http://schemas.openxmlformats.org/officeDocument/2006/relationships/hyperlink" Target="https://www.talkcampus.com/sign-up" TargetMode="External"/><Relationship Id="rId22" Type="http://schemas.openxmlformats.org/officeDocument/2006/relationships/hyperlink" Target="https://student.londonmet.ac.uk/life-at-london-met/student-services/disabilities-and-dyslexia-service-dds/meet-the-dds-tea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Brown</dc:creator>
  <cp:keywords/>
  <dc:description/>
  <cp:lastModifiedBy>Martyn Brown</cp:lastModifiedBy>
  <cp:revision>3</cp:revision>
  <dcterms:created xsi:type="dcterms:W3CDTF">2024-05-20T13:58:00Z</dcterms:created>
  <dcterms:modified xsi:type="dcterms:W3CDTF">2024-06-22T17:22:00Z</dcterms:modified>
</cp:coreProperties>
</file>