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173D" w14:textId="5DB047E7" w:rsidR="000F2F31" w:rsidRPr="00E758CC" w:rsidRDefault="00B57F26" w:rsidP="00E00319">
      <w:pPr>
        <w:pStyle w:val="Title"/>
        <w:spacing w:line="360" w:lineRule="auto"/>
      </w:pPr>
      <w:r w:rsidRPr="00E758CC">
        <w:t xml:space="preserve">Meeting and working with </w:t>
      </w:r>
      <w:r w:rsidR="00E12508">
        <w:t>people who have a disability</w:t>
      </w:r>
      <w:r w:rsidRPr="00E758CC">
        <w:t>.</w:t>
      </w:r>
    </w:p>
    <w:p w14:paraId="255C0EE1" w14:textId="7B45EF31" w:rsidR="000F2F31" w:rsidRPr="00E758CC" w:rsidRDefault="00B57F26" w:rsidP="000F2F31">
      <w:pPr>
        <w:pStyle w:val="Heading1"/>
      </w:pPr>
      <w:r w:rsidRPr="00E758CC">
        <w:t>Disabilities and Dyslexia Service (DDS)</w:t>
      </w:r>
    </w:p>
    <w:p w14:paraId="1F304D43" w14:textId="77777777" w:rsidR="005B3AE2" w:rsidRPr="00E758CC" w:rsidRDefault="005B3AE2" w:rsidP="005B3AE2">
      <w:pPr>
        <w:suppressAutoHyphens w:val="0"/>
        <w:spacing w:after="0" w:line="240" w:lineRule="auto"/>
      </w:pPr>
    </w:p>
    <w:p w14:paraId="1B10BEB0" w14:textId="77777777" w:rsidR="005B3AE2" w:rsidRPr="00E758CC" w:rsidRDefault="005B3AE2" w:rsidP="005B3AE2">
      <w:pPr>
        <w:suppressAutoHyphens w:val="0"/>
        <w:spacing w:after="0" w:line="240" w:lineRule="auto"/>
      </w:pPr>
    </w:p>
    <w:p w14:paraId="6C701404" w14:textId="77777777" w:rsidR="005B3AE2" w:rsidRPr="00E758CC" w:rsidRDefault="005B3AE2" w:rsidP="005B3AE2">
      <w:pPr>
        <w:suppressAutoHyphens w:val="0"/>
        <w:spacing w:after="0" w:line="240" w:lineRule="auto"/>
      </w:pPr>
    </w:p>
    <w:p w14:paraId="22BCD27E" w14:textId="77777777" w:rsidR="005B3AE2" w:rsidRPr="00E758CC" w:rsidRDefault="005B3AE2" w:rsidP="005B3AE2">
      <w:pPr>
        <w:suppressAutoHyphens w:val="0"/>
        <w:spacing w:after="0" w:line="240" w:lineRule="auto"/>
      </w:pPr>
    </w:p>
    <w:p w14:paraId="40E3FB1F" w14:textId="77777777" w:rsidR="005B3AE2" w:rsidRPr="00E758CC" w:rsidRDefault="005B3AE2" w:rsidP="005B3AE2">
      <w:pPr>
        <w:suppressAutoHyphens w:val="0"/>
        <w:spacing w:after="0" w:line="240" w:lineRule="auto"/>
      </w:pPr>
    </w:p>
    <w:p w14:paraId="0525BBD1" w14:textId="77777777" w:rsidR="005B3AE2" w:rsidRPr="00E758CC" w:rsidRDefault="005B3AE2" w:rsidP="005B3AE2">
      <w:pPr>
        <w:suppressAutoHyphens w:val="0"/>
        <w:spacing w:after="0" w:line="240" w:lineRule="auto"/>
      </w:pPr>
    </w:p>
    <w:p w14:paraId="13A2F574" w14:textId="77777777" w:rsidR="005B3AE2" w:rsidRPr="00E758CC" w:rsidRDefault="005B3AE2" w:rsidP="005B3AE2">
      <w:pPr>
        <w:suppressAutoHyphens w:val="0"/>
        <w:spacing w:after="0" w:line="240" w:lineRule="auto"/>
      </w:pPr>
    </w:p>
    <w:p w14:paraId="6DAF2347" w14:textId="77777777" w:rsidR="005B3AE2" w:rsidRPr="00E758CC" w:rsidRDefault="005B3AE2" w:rsidP="005B3AE2">
      <w:pPr>
        <w:suppressAutoHyphens w:val="0"/>
        <w:spacing w:after="0" w:line="240" w:lineRule="auto"/>
      </w:pPr>
    </w:p>
    <w:p w14:paraId="72E94736" w14:textId="77777777" w:rsidR="005B3AE2" w:rsidRPr="00E758CC" w:rsidRDefault="005B3AE2" w:rsidP="005B3AE2">
      <w:pPr>
        <w:suppressAutoHyphens w:val="0"/>
        <w:spacing w:after="0" w:line="240" w:lineRule="auto"/>
      </w:pPr>
    </w:p>
    <w:p w14:paraId="7A5DDC86" w14:textId="77777777" w:rsidR="005B3AE2" w:rsidRPr="00E758CC" w:rsidRDefault="005B3AE2" w:rsidP="005B3AE2">
      <w:pPr>
        <w:suppressAutoHyphens w:val="0"/>
        <w:spacing w:after="0" w:line="240" w:lineRule="auto"/>
      </w:pPr>
    </w:p>
    <w:p w14:paraId="7DE1EEE5" w14:textId="77777777" w:rsidR="005B3AE2" w:rsidRPr="00E758CC" w:rsidRDefault="005B3AE2" w:rsidP="005B3AE2">
      <w:pPr>
        <w:suppressAutoHyphens w:val="0"/>
        <w:spacing w:after="0" w:line="240" w:lineRule="auto"/>
      </w:pPr>
    </w:p>
    <w:p w14:paraId="5F96CEE3" w14:textId="77777777" w:rsidR="005B3AE2" w:rsidRPr="00E758CC" w:rsidRDefault="005B3AE2" w:rsidP="005B3AE2">
      <w:pPr>
        <w:suppressAutoHyphens w:val="0"/>
        <w:spacing w:after="0" w:line="240" w:lineRule="auto"/>
      </w:pPr>
    </w:p>
    <w:p w14:paraId="378BB282" w14:textId="77777777" w:rsidR="005B3AE2" w:rsidRPr="00E758CC" w:rsidRDefault="005B3AE2" w:rsidP="005B3AE2">
      <w:pPr>
        <w:suppressAutoHyphens w:val="0"/>
        <w:spacing w:after="0" w:line="240" w:lineRule="auto"/>
      </w:pPr>
    </w:p>
    <w:p w14:paraId="054BE91E" w14:textId="77777777" w:rsidR="005B3AE2" w:rsidRPr="00E758CC" w:rsidRDefault="005B3AE2" w:rsidP="005B3AE2">
      <w:pPr>
        <w:suppressAutoHyphens w:val="0"/>
        <w:spacing w:after="0" w:line="240" w:lineRule="auto"/>
      </w:pPr>
    </w:p>
    <w:p w14:paraId="4C3AC6BD" w14:textId="77777777" w:rsidR="005B3AE2" w:rsidRPr="00E758CC" w:rsidRDefault="005B3AE2" w:rsidP="005B3AE2">
      <w:pPr>
        <w:suppressAutoHyphens w:val="0"/>
        <w:spacing w:after="0" w:line="240" w:lineRule="auto"/>
      </w:pPr>
    </w:p>
    <w:p w14:paraId="7B6A962B" w14:textId="77777777" w:rsidR="00BE7A60" w:rsidRPr="00E758CC" w:rsidRDefault="00BE7A60" w:rsidP="00A071E2">
      <w:pPr>
        <w:suppressAutoHyphens w:val="0"/>
        <w:spacing w:after="0"/>
      </w:pPr>
    </w:p>
    <w:p w14:paraId="51FDCB07" w14:textId="77777777" w:rsidR="00BE7A60" w:rsidRPr="00E758CC" w:rsidRDefault="00BE7A60" w:rsidP="00A071E2">
      <w:pPr>
        <w:suppressAutoHyphens w:val="0"/>
        <w:spacing w:after="0"/>
      </w:pPr>
    </w:p>
    <w:p w14:paraId="333E9479" w14:textId="77777777" w:rsidR="00BE7A60" w:rsidRPr="00E758CC" w:rsidRDefault="00BE7A60" w:rsidP="00A071E2">
      <w:pPr>
        <w:suppressAutoHyphens w:val="0"/>
        <w:spacing w:after="0"/>
      </w:pPr>
    </w:p>
    <w:p w14:paraId="6903B311" w14:textId="77777777" w:rsidR="00BE7A60" w:rsidRPr="00E758CC" w:rsidRDefault="00BE7A60" w:rsidP="00A071E2">
      <w:pPr>
        <w:suppressAutoHyphens w:val="0"/>
        <w:spacing w:after="0"/>
      </w:pPr>
    </w:p>
    <w:p w14:paraId="36C1619E" w14:textId="77777777" w:rsidR="00BE7A60" w:rsidRPr="00E758CC" w:rsidRDefault="00BE7A60" w:rsidP="00A071E2">
      <w:pPr>
        <w:suppressAutoHyphens w:val="0"/>
        <w:spacing w:after="0"/>
      </w:pPr>
    </w:p>
    <w:p w14:paraId="059D80EA" w14:textId="77777777" w:rsidR="00BE7A60" w:rsidRPr="00E758CC" w:rsidRDefault="00BE7A60" w:rsidP="00A071E2">
      <w:pPr>
        <w:suppressAutoHyphens w:val="0"/>
        <w:spacing w:after="0"/>
      </w:pPr>
    </w:p>
    <w:p w14:paraId="404B56C8" w14:textId="77777777" w:rsidR="00BE7A60" w:rsidRPr="00E758CC" w:rsidRDefault="00BE7A60" w:rsidP="00A071E2">
      <w:pPr>
        <w:suppressAutoHyphens w:val="0"/>
        <w:spacing w:after="0"/>
      </w:pPr>
    </w:p>
    <w:p w14:paraId="1A367606" w14:textId="77777777" w:rsidR="00BE7A60" w:rsidRPr="00E758CC" w:rsidRDefault="00BE7A60" w:rsidP="00A071E2">
      <w:pPr>
        <w:suppressAutoHyphens w:val="0"/>
        <w:spacing w:after="0"/>
      </w:pPr>
    </w:p>
    <w:p w14:paraId="4ADAB51B" w14:textId="77777777" w:rsidR="00BE7A60" w:rsidRPr="00E758CC" w:rsidRDefault="00BE7A60" w:rsidP="00A071E2">
      <w:pPr>
        <w:suppressAutoHyphens w:val="0"/>
        <w:spacing w:after="0"/>
      </w:pPr>
    </w:p>
    <w:p w14:paraId="38417B44" w14:textId="77777777" w:rsidR="00BE7A60" w:rsidRPr="00E758CC" w:rsidRDefault="00BE7A60" w:rsidP="00A071E2">
      <w:pPr>
        <w:suppressAutoHyphens w:val="0"/>
        <w:spacing w:after="0"/>
      </w:pPr>
    </w:p>
    <w:p w14:paraId="24381210" w14:textId="77777777" w:rsidR="00BE7A60" w:rsidRPr="00E758CC" w:rsidRDefault="00BE7A60" w:rsidP="00A071E2">
      <w:pPr>
        <w:suppressAutoHyphens w:val="0"/>
        <w:spacing w:after="0"/>
      </w:pPr>
    </w:p>
    <w:p w14:paraId="09EEDA0E" w14:textId="77777777" w:rsidR="00292C2D" w:rsidRPr="00E758CC" w:rsidRDefault="00292C2D" w:rsidP="00A071E2">
      <w:pPr>
        <w:suppressAutoHyphens w:val="0"/>
        <w:spacing w:after="0"/>
      </w:pPr>
    </w:p>
    <w:p w14:paraId="1099B386" w14:textId="2F7211BE" w:rsidR="005B3AE2" w:rsidRPr="00E758CC" w:rsidRDefault="005B3AE2" w:rsidP="00A071E2">
      <w:pPr>
        <w:suppressAutoHyphens w:val="0"/>
        <w:spacing w:after="0"/>
      </w:pPr>
      <w:r w:rsidRPr="00E758CC">
        <w:t>Version:</w:t>
      </w:r>
      <w:r w:rsidR="00BE7A60" w:rsidRPr="00E758CC">
        <w:t>1.</w:t>
      </w:r>
      <w:r w:rsidR="008A1078">
        <w:t>2</w:t>
      </w:r>
    </w:p>
    <w:p w14:paraId="7388E375" w14:textId="2BCFC5AF" w:rsidR="005B3AE2" w:rsidRPr="00E758CC" w:rsidRDefault="005B3AE2" w:rsidP="00A071E2">
      <w:pPr>
        <w:suppressAutoHyphens w:val="0"/>
        <w:spacing w:after="0"/>
      </w:pPr>
      <w:r w:rsidRPr="00E758CC">
        <w:t>Date:</w:t>
      </w:r>
      <w:r w:rsidR="00B57F26" w:rsidRPr="00E758CC">
        <w:t xml:space="preserve"> </w:t>
      </w:r>
      <w:r w:rsidR="00F77A36">
        <w:t>3</w:t>
      </w:r>
      <w:r w:rsidR="008A1078">
        <w:t>0</w:t>
      </w:r>
      <w:r w:rsidR="00BE7A60" w:rsidRPr="00E758CC">
        <w:t>/</w:t>
      </w:r>
      <w:r w:rsidR="00F77A36">
        <w:t>0</w:t>
      </w:r>
      <w:r w:rsidR="008A1078">
        <w:t>6</w:t>
      </w:r>
      <w:r w:rsidR="00BE7A60" w:rsidRPr="00E758CC">
        <w:t>/</w:t>
      </w:r>
      <w:r w:rsidR="00B259B9">
        <w:t>2</w:t>
      </w:r>
      <w:r w:rsidR="00F77A36">
        <w:t>2</w:t>
      </w:r>
    </w:p>
    <w:p w14:paraId="67B716B6" w14:textId="05ECEFD5" w:rsidR="00BE7A60" w:rsidRPr="00E758CC" w:rsidRDefault="00A506BC" w:rsidP="00B57F26">
      <w:pPr>
        <w:suppressAutoHyphens w:val="0"/>
        <w:spacing w:after="0"/>
      </w:pPr>
      <w:r w:rsidRPr="00E758CC">
        <w:br w:type="page"/>
      </w:r>
    </w:p>
    <w:p w14:paraId="2F2A9332" w14:textId="0389BA60" w:rsidR="00B57F26" w:rsidRPr="00E758CC" w:rsidRDefault="00262974" w:rsidP="00262974">
      <w:pPr>
        <w:pStyle w:val="Heading1"/>
      </w:pPr>
      <w:r w:rsidRPr="00E758CC">
        <w:lastRenderedPageBreak/>
        <w:t>Introduction</w:t>
      </w:r>
    </w:p>
    <w:p w14:paraId="01C75448" w14:textId="5AB22F70" w:rsidR="00141E14" w:rsidRPr="00E758CC" w:rsidRDefault="00262974" w:rsidP="0003477C">
      <w:r w:rsidRPr="00E758CC">
        <w:t>It is good practice to reflect upon our actions and language when communicating and working with others. Working with people who have a disability is no different</w:t>
      </w:r>
      <w:r w:rsidR="00141E14" w:rsidRPr="00E758CC">
        <w:t>, so treat people with disabilities like people!</w:t>
      </w:r>
      <w:r w:rsidRPr="00E758CC">
        <w:t xml:space="preserve"> </w:t>
      </w:r>
      <w:r w:rsidR="0003477C">
        <w:t xml:space="preserve"> </w:t>
      </w:r>
      <w:r w:rsidRPr="00E758CC">
        <w:t>We should aim not to offend, or reinforce discrimination. Similarly, we should not make assumptions. Don’t be embarrassed to ask what people’s needs are as they are the experts.</w:t>
      </w:r>
    </w:p>
    <w:p w14:paraId="1037F5FF" w14:textId="37137280" w:rsidR="00262974" w:rsidRPr="00E758CC" w:rsidRDefault="00F5373F" w:rsidP="0003477C">
      <w:r>
        <w:t xml:space="preserve">There is no guide </w:t>
      </w:r>
      <w:r w:rsidR="0003477C">
        <w:t xml:space="preserve">for communicating with others that takes into </w:t>
      </w:r>
      <w:r>
        <w:t xml:space="preserve">account </w:t>
      </w:r>
      <w:r w:rsidR="0003477C">
        <w:t xml:space="preserve">every possible variable and scenario, and it is not prudent to be too prescriptive. </w:t>
      </w:r>
      <w:r w:rsidR="00646EF5" w:rsidRPr="00E758CC">
        <w:t>However</w:t>
      </w:r>
      <w:r w:rsidR="00262974" w:rsidRPr="00E758CC">
        <w:t xml:space="preserve">, the following may help </w:t>
      </w:r>
      <w:r w:rsidR="00646EF5" w:rsidRPr="00E758CC">
        <w:t xml:space="preserve">to initiate good communication and to </w:t>
      </w:r>
      <w:r w:rsidR="00262974" w:rsidRPr="00E758CC">
        <w:t xml:space="preserve">forge positive and productive working relationships.  </w:t>
      </w:r>
    </w:p>
    <w:p w14:paraId="58209059" w14:textId="40B425AC" w:rsidR="00262974" w:rsidRPr="00E758CC" w:rsidRDefault="00262974" w:rsidP="00262974">
      <w:pPr>
        <w:pStyle w:val="Heading3"/>
      </w:pPr>
      <w:r w:rsidRPr="00E758CC">
        <w:t xml:space="preserve">Meeting and greeting </w:t>
      </w:r>
    </w:p>
    <w:p w14:paraId="2D190599" w14:textId="2DC1426C" w:rsidR="00262974" w:rsidRPr="00E758CC" w:rsidRDefault="00262974" w:rsidP="00E758CC">
      <w:pPr>
        <w:pStyle w:val="ListParagraph"/>
        <w:numPr>
          <w:ilvl w:val="0"/>
          <w:numId w:val="9"/>
        </w:numPr>
      </w:pPr>
      <w:r w:rsidRPr="00E758CC">
        <w:t>Do shake a person's hand.</w:t>
      </w:r>
      <w:r w:rsidR="00E758CC" w:rsidRPr="00E758CC">
        <w:t xml:space="preserve"> </w:t>
      </w:r>
      <w:r w:rsidR="00E758CC" w:rsidRPr="00E758CC">
        <w:rPr>
          <w:shd w:val="clear" w:color="auto" w:fill="FFFFFF"/>
        </w:rPr>
        <w:t xml:space="preserve">If the person cannot shake hands, acknowledge them with a smile and </w:t>
      </w:r>
      <w:r w:rsidR="00E758CC">
        <w:rPr>
          <w:shd w:val="clear" w:color="auto" w:fill="FFFFFF"/>
        </w:rPr>
        <w:t xml:space="preserve">/ or </w:t>
      </w:r>
      <w:r w:rsidR="00E758CC" w:rsidRPr="00E758CC">
        <w:rPr>
          <w:shd w:val="clear" w:color="auto" w:fill="FFFFFF"/>
        </w:rPr>
        <w:t>a spoken greeting.</w:t>
      </w:r>
    </w:p>
    <w:p w14:paraId="7DC989F9" w14:textId="207DA6FF" w:rsidR="00E758CC" w:rsidRPr="00E758CC" w:rsidRDefault="00E758CC" w:rsidP="00E758CC">
      <w:pPr>
        <w:pStyle w:val="ListParagraph"/>
        <w:numPr>
          <w:ilvl w:val="0"/>
          <w:numId w:val="9"/>
        </w:numPr>
      </w:pPr>
      <w:r w:rsidRPr="00E758CC">
        <w:t xml:space="preserve">Use your normal speaking tone when </w:t>
      </w:r>
      <w:r w:rsidR="0003477C">
        <w:t xml:space="preserve">communicating with </w:t>
      </w:r>
      <w:r w:rsidRPr="00E758CC">
        <w:t>a person with disability. Do not raise your voice unless you are asked to.</w:t>
      </w:r>
    </w:p>
    <w:p w14:paraId="33F88A09" w14:textId="19264FA4" w:rsidR="00262974" w:rsidRDefault="00875A92" w:rsidP="00262974">
      <w:pPr>
        <w:pStyle w:val="ListParagraph"/>
        <w:numPr>
          <w:ilvl w:val="0"/>
          <w:numId w:val="9"/>
        </w:numPr>
      </w:pPr>
      <w:r>
        <w:t>Do not push or touch a person’s wheelchair without their permission.</w:t>
      </w:r>
    </w:p>
    <w:p w14:paraId="6DCA12C7" w14:textId="0F7C37E4" w:rsidR="00875A92" w:rsidRPr="00E758CC" w:rsidRDefault="00875A92" w:rsidP="00262974">
      <w:pPr>
        <w:pStyle w:val="ListParagraph"/>
        <w:numPr>
          <w:ilvl w:val="0"/>
          <w:numId w:val="9"/>
        </w:numPr>
      </w:pPr>
      <w:r>
        <w:t xml:space="preserve">If you are speaking with a person who uses a wheelchair, try to position yourself at eye level to help with conversation.  </w:t>
      </w:r>
    </w:p>
    <w:p w14:paraId="60D451BC" w14:textId="099E00E8" w:rsidR="00262974" w:rsidRPr="00E758CC" w:rsidRDefault="00262974" w:rsidP="00262974">
      <w:pPr>
        <w:pStyle w:val="ListParagraph"/>
        <w:numPr>
          <w:ilvl w:val="0"/>
          <w:numId w:val="9"/>
        </w:numPr>
      </w:pPr>
      <w:r w:rsidRPr="00E758CC">
        <w:t xml:space="preserve">Do offer assistance, wait until it is accepted and provide the help in the way the person asks you to </w:t>
      </w:r>
      <w:r w:rsidR="00646EF5" w:rsidRPr="00E758CC">
        <w:t>-</w:t>
      </w:r>
      <w:r w:rsidRPr="00E758CC">
        <w:t xml:space="preserve"> and don't be offended by a refusal.</w:t>
      </w:r>
    </w:p>
    <w:p w14:paraId="4C508AAA" w14:textId="0EEC8821" w:rsidR="00262974" w:rsidRPr="00E758CC" w:rsidRDefault="00262974" w:rsidP="00262974">
      <w:pPr>
        <w:pStyle w:val="ListParagraph"/>
        <w:numPr>
          <w:ilvl w:val="0"/>
          <w:numId w:val="9"/>
        </w:numPr>
      </w:pPr>
      <w:r w:rsidRPr="00E758CC">
        <w:t xml:space="preserve">Don't make assumptions </w:t>
      </w:r>
      <w:r w:rsidR="00646EF5" w:rsidRPr="00E758CC">
        <w:t>-</w:t>
      </w:r>
      <w:r w:rsidRPr="00E758CC">
        <w:t xml:space="preserve"> remember that anybody may have a hidden impairment or disability.</w:t>
      </w:r>
    </w:p>
    <w:p w14:paraId="48E46EC7" w14:textId="17A454E7" w:rsidR="00262974" w:rsidRPr="00E758CC" w:rsidRDefault="00262974" w:rsidP="00262974">
      <w:pPr>
        <w:pStyle w:val="ListParagraph"/>
        <w:numPr>
          <w:ilvl w:val="0"/>
          <w:numId w:val="9"/>
        </w:numPr>
      </w:pPr>
      <w:r w:rsidRPr="00E758CC">
        <w:t>Treat people as individuals and treat adults as adults.</w:t>
      </w:r>
    </w:p>
    <w:p w14:paraId="7E7AAC05" w14:textId="7DC187A4" w:rsidR="00262974" w:rsidRPr="00E758CC" w:rsidRDefault="00262974" w:rsidP="00262974">
      <w:pPr>
        <w:pStyle w:val="ListParagraph"/>
        <w:numPr>
          <w:ilvl w:val="0"/>
          <w:numId w:val="9"/>
        </w:numPr>
      </w:pPr>
      <w:r w:rsidRPr="00E758CC">
        <w:t xml:space="preserve">Talk to the disabled person </w:t>
      </w:r>
      <w:r w:rsidR="00646EF5" w:rsidRPr="00E758CC">
        <w:t>-</w:t>
      </w:r>
      <w:r w:rsidRPr="00E758CC">
        <w:t xml:space="preserve"> and not to their assistant or dog.</w:t>
      </w:r>
    </w:p>
    <w:p w14:paraId="432632F4" w14:textId="35F065E7" w:rsidR="00262974" w:rsidRPr="00E758CC" w:rsidRDefault="00262974" w:rsidP="00262974">
      <w:pPr>
        <w:pStyle w:val="ListParagraph"/>
        <w:numPr>
          <w:ilvl w:val="0"/>
          <w:numId w:val="9"/>
        </w:numPr>
      </w:pPr>
      <w:r w:rsidRPr="00E758CC">
        <w:t>Don't ask personal or medical questions.</w:t>
      </w:r>
    </w:p>
    <w:p w14:paraId="6282284E" w14:textId="24C73F50" w:rsidR="00141E14" w:rsidRDefault="00E758CC" w:rsidP="00262974">
      <w:pPr>
        <w:pStyle w:val="ListParagraph"/>
        <w:numPr>
          <w:ilvl w:val="0"/>
          <w:numId w:val="9"/>
        </w:numPr>
      </w:pPr>
      <w:r w:rsidRPr="00E758CC">
        <w:t xml:space="preserve">Be </w:t>
      </w:r>
      <w:r>
        <w:t xml:space="preserve">patient and </w:t>
      </w:r>
      <w:r w:rsidRPr="00E758CC">
        <w:t xml:space="preserve">considerate – some people may take a little longer to speak or respond during a conversation. </w:t>
      </w:r>
    </w:p>
    <w:p w14:paraId="62AC1F3F" w14:textId="53319498" w:rsidR="00F5373F" w:rsidRDefault="00875A92" w:rsidP="00262974">
      <w:pPr>
        <w:pStyle w:val="ListParagraph"/>
        <w:numPr>
          <w:ilvl w:val="0"/>
          <w:numId w:val="9"/>
        </w:numPr>
      </w:pPr>
      <w:r>
        <w:t xml:space="preserve">Ask if the person has any questions or if there is anything they would like for you to clarify. </w:t>
      </w:r>
      <w:r w:rsidR="00F5373F">
        <w:t xml:space="preserve">Break down complex information if </w:t>
      </w:r>
      <w:r w:rsidR="00FE7069">
        <w:t xml:space="preserve">it </w:t>
      </w:r>
      <w:r w:rsidR="00F5373F">
        <w:t>is helpful</w:t>
      </w:r>
      <w:r w:rsidR="00FE7069">
        <w:t xml:space="preserve"> to do so</w:t>
      </w:r>
      <w:r w:rsidR="00F5373F">
        <w:t xml:space="preserve">. </w:t>
      </w:r>
    </w:p>
    <w:p w14:paraId="18DB793E" w14:textId="23788C53" w:rsidR="00875A92" w:rsidRPr="00E758CC" w:rsidRDefault="00875A92" w:rsidP="00262974">
      <w:pPr>
        <w:pStyle w:val="ListParagraph"/>
        <w:numPr>
          <w:ilvl w:val="0"/>
          <w:numId w:val="9"/>
        </w:numPr>
      </w:pPr>
      <w:r>
        <w:t>If appropriate, repeat what you understand the person to be saying and ask for confirmation if your understanding is correct.</w:t>
      </w:r>
    </w:p>
    <w:p w14:paraId="2B7D8D4A" w14:textId="5F5E71B7" w:rsidR="00262974" w:rsidRPr="00E758CC" w:rsidRDefault="00262974" w:rsidP="00262974">
      <w:pPr>
        <w:pStyle w:val="ListParagraph"/>
        <w:numPr>
          <w:ilvl w:val="0"/>
          <w:numId w:val="9"/>
        </w:numPr>
      </w:pPr>
      <w:r w:rsidRPr="00E758CC">
        <w:t xml:space="preserve">Don't worry about making mistakes </w:t>
      </w:r>
      <w:r w:rsidR="00646EF5" w:rsidRPr="00E758CC">
        <w:t>-</w:t>
      </w:r>
      <w:r w:rsidRPr="00E758CC">
        <w:t xml:space="preserve"> just ask.</w:t>
      </w:r>
    </w:p>
    <w:p w14:paraId="17CD30FF" w14:textId="35DD673A" w:rsidR="00FE7069" w:rsidRPr="00E758CC" w:rsidRDefault="00875A92" w:rsidP="00FE7069">
      <w:pPr>
        <w:pStyle w:val="Heading3"/>
      </w:pPr>
      <w:r>
        <w:br w:type="page"/>
      </w:r>
      <w:r w:rsidR="00262974" w:rsidRPr="00E758CC">
        <w:lastRenderedPageBreak/>
        <w:t>Meeting people with hearing or speech impairment</w:t>
      </w:r>
    </w:p>
    <w:p w14:paraId="2FE12043" w14:textId="58CB57F1" w:rsidR="00262974" w:rsidRPr="00E758CC" w:rsidRDefault="00262974" w:rsidP="00262974">
      <w:pPr>
        <w:pStyle w:val="ListParagraph"/>
        <w:numPr>
          <w:ilvl w:val="0"/>
          <w:numId w:val="10"/>
        </w:numPr>
      </w:pPr>
      <w:r w:rsidRPr="00E758CC">
        <w:t>Don't shout at people who are deaf or have a hearing impairment</w:t>
      </w:r>
      <w:r w:rsidR="00646EF5" w:rsidRPr="00E758CC">
        <w:t>. P</w:t>
      </w:r>
      <w:r w:rsidRPr="00E758CC">
        <w:t>osition yourself in their vision, and attract their attention with a light touch or a wave if you need to.</w:t>
      </w:r>
    </w:p>
    <w:p w14:paraId="6A9F82D4" w14:textId="1DCC813E" w:rsidR="00262974" w:rsidRPr="00E758CC" w:rsidRDefault="00646EF5" w:rsidP="00262974">
      <w:pPr>
        <w:pStyle w:val="ListParagraph"/>
        <w:numPr>
          <w:ilvl w:val="0"/>
          <w:numId w:val="10"/>
        </w:numPr>
      </w:pPr>
      <w:r w:rsidRPr="00E758CC">
        <w:t>A</w:t>
      </w:r>
      <w:r w:rsidR="00262974" w:rsidRPr="00E758CC">
        <w:t xml:space="preserve">sk how a person wants to communicate </w:t>
      </w:r>
      <w:r w:rsidRPr="00E758CC">
        <w:t>-</w:t>
      </w:r>
      <w:r w:rsidR="00262974" w:rsidRPr="00E758CC">
        <w:t xml:space="preserve"> they may wish to lip-read, for example.</w:t>
      </w:r>
    </w:p>
    <w:p w14:paraId="046AECB7" w14:textId="600495D0" w:rsidR="00262974" w:rsidRPr="00E758CC" w:rsidRDefault="00262974" w:rsidP="00262974">
      <w:pPr>
        <w:pStyle w:val="ListParagraph"/>
        <w:numPr>
          <w:ilvl w:val="0"/>
          <w:numId w:val="10"/>
        </w:numPr>
      </w:pPr>
      <w:r w:rsidRPr="00E758CC">
        <w:t>Lip-reading is tiring and not totally reliable</w:t>
      </w:r>
      <w:r w:rsidR="00646EF5" w:rsidRPr="00E758CC">
        <w:t>. S</w:t>
      </w:r>
      <w:r w:rsidRPr="00E758CC">
        <w:t>peak slowly and clearly</w:t>
      </w:r>
      <w:r w:rsidR="00646EF5" w:rsidRPr="00E758CC">
        <w:t xml:space="preserve">, </w:t>
      </w:r>
      <w:r w:rsidRPr="00E758CC">
        <w:t>try and provide emphasis with gestures and facial expressions</w:t>
      </w:r>
      <w:r w:rsidR="00646EF5" w:rsidRPr="00E758CC">
        <w:t>. F</w:t>
      </w:r>
      <w:r w:rsidRPr="00E758CC">
        <w:t>ace the light, and don't cover your mouth</w:t>
      </w:r>
      <w:r w:rsidR="00646EF5" w:rsidRPr="00E758CC">
        <w:t>.</w:t>
      </w:r>
    </w:p>
    <w:p w14:paraId="1507D8F6" w14:textId="2D7772DF" w:rsidR="00262974" w:rsidRPr="00E758CC" w:rsidRDefault="00262974" w:rsidP="00262974">
      <w:pPr>
        <w:pStyle w:val="ListParagraph"/>
        <w:numPr>
          <w:ilvl w:val="0"/>
          <w:numId w:val="10"/>
        </w:numPr>
      </w:pPr>
      <w:r w:rsidRPr="00E758CC">
        <w:t>Deaf people may regard British Sign Language (which has a unique grammatical structure) as their first language, not English.</w:t>
      </w:r>
    </w:p>
    <w:p w14:paraId="375B511E" w14:textId="68C3DB9F" w:rsidR="00262974" w:rsidRPr="00E758CC" w:rsidRDefault="00262974" w:rsidP="00262974">
      <w:pPr>
        <w:pStyle w:val="ListParagraph"/>
        <w:numPr>
          <w:ilvl w:val="0"/>
          <w:numId w:val="10"/>
        </w:numPr>
      </w:pPr>
      <w:r w:rsidRPr="00E758CC">
        <w:t xml:space="preserve">Be patient with people </w:t>
      </w:r>
      <w:r w:rsidR="00646EF5" w:rsidRPr="00E758CC">
        <w:t xml:space="preserve">who have </w:t>
      </w:r>
      <w:r w:rsidRPr="00E758CC">
        <w:t>a speech impairment</w:t>
      </w:r>
      <w:r w:rsidR="004F7284" w:rsidRPr="00E758CC">
        <w:t>,</w:t>
      </w:r>
      <w:r w:rsidRPr="00E758CC">
        <w:t xml:space="preserve"> don't correct them</w:t>
      </w:r>
      <w:r w:rsidR="004F7284" w:rsidRPr="00E758CC">
        <w:t xml:space="preserve"> or </w:t>
      </w:r>
      <w:r w:rsidRPr="00E758CC">
        <w:t>finish their sentences</w:t>
      </w:r>
      <w:r w:rsidR="004F7284" w:rsidRPr="00E758CC">
        <w:t>. I</w:t>
      </w:r>
      <w:r w:rsidRPr="00E758CC">
        <w:t xml:space="preserve">f you don't understand, don't pretend you do, </w:t>
      </w:r>
      <w:r w:rsidR="004F7284" w:rsidRPr="00E758CC">
        <w:t xml:space="preserve">just </w:t>
      </w:r>
      <w:r w:rsidRPr="00E758CC">
        <w:t xml:space="preserve">ask </w:t>
      </w:r>
      <w:r w:rsidR="004F7284" w:rsidRPr="00E758CC">
        <w:t xml:space="preserve">the person </w:t>
      </w:r>
      <w:r w:rsidRPr="00E758CC">
        <w:t>to repeat if necessary, and tell them what you have understood so far.</w:t>
      </w:r>
    </w:p>
    <w:p w14:paraId="6C2BA539" w14:textId="03972C4C" w:rsidR="0096110C" w:rsidRPr="00E758CC" w:rsidRDefault="0096110C" w:rsidP="0096110C">
      <w:pPr>
        <w:pStyle w:val="Heading3"/>
      </w:pPr>
      <w:r w:rsidRPr="00E758CC">
        <w:t>Meeting people with visual impairment</w:t>
      </w:r>
    </w:p>
    <w:p w14:paraId="3CE4FF6B" w14:textId="5DD6E41D" w:rsidR="0096110C" w:rsidRDefault="0096110C" w:rsidP="0096110C">
      <w:pPr>
        <w:pStyle w:val="ListParagraph"/>
        <w:numPr>
          <w:ilvl w:val="0"/>
          <w:numId w:val="11"/>
        </w:numPr>
      </w:pPr>
      <w:r w:rsidRPr="00E758CC">
        <w:t>Tell a visually impaired person who you are</w:t>
      </w:r>
      <w:r w:rsidR="00F86E9E" w:rsidRPr="00E758CC">
        <w:t>. I</w:t>
      </w:r>
      <w:r w:rsidRPr="00E758CC">
        <w:t>ntroduce other people who are there, and say where they are.</w:t>
      </w:r>
    </w:p>
    <w:p w14:paraId="17FA14FD" w14:textId="413CC091" w:rsidR="00875A92" w:rsidRPr="00E758CC" w:rsidRDefault="00875A92" w:rsidP="0096110C">
      <w:pPr>
        <w:pStyle w:val="ListParagraph"/>
        <w:numPr>
          <w:ilvl w:val="0"/>
          <w:numId w:val="11"/>
        </w:numPr>
      </w:pPr>
      <w:r>
        <w:t xml:space="preserve">In group discussions, identify the person speaking and who they are speaking to.  </w:t>
      </w:r>
    </w:p>
    <w:p w14:paraId="38277A52" w14:textId="3B5FC4F3" w:rsidR="0096110C" w:rsidRPr="00E758CC" w:rsidRDefault="0096110C" w:rsidP="0096110C">
      <w:pPr>
        <w:pStyle w:val="ListParagraph"/>
        <w:numPr>
          <w:ilvl w:val="0"/>
          <w:numId w:val="11"/>
        </w:numPr>
      </w:pPr>
      <w:r w:rsidRPr="00E758CC">
        <w:t xml:space="preserve">Don't grab a person to guide them </w:t>
      </w:r>
      <w:r w:rsidR="00FE7069">
        <w:t xml:space="preserve">- </w:t>
      </w:r>
      <w:r w:rsidR="00F86E9E" w:rsidRPr="00E758CC">
        <w:t>ask if they wish to be guided. L</w:t>
      </w:r>
      <w:r w:rsidRPr="00E758CC">
        <w:t>et them take your arm</w:t>
      </w:r>
      <w:r w:rsidR="0045465C" w:rsidRPr="00E758CC">
        <w:t>,</w:t>
      </w:r>
      <w:r w:rsidRPr="00E758CC">
        <w:t xml:space="preserve"> ask them if they wish to be warned about steps, doors, and other obstacles.</w:t>
      </w:r>
    </w:p>
    <w:p w14:paraId="5D8C7C72" w14:textId="5E84D869" w:rsidR="0096110C" w:rsidRPr="00E758CC" w:rsidRDefault="0096110C" w:rsidP="0096110C">
      <w:pPr>
        <w:pStyle w:val="ListParagraph"/>
        <w:numPr>
          <w:ilvl w:val="0"/>
          <w:numId w:val="11"/>
        </w:numPr>
      </w:pPr>
      <w:r w:rsidRPr="00E758CC">
        <w:t xml:space="preserve">Do say clearly where </w:t>
      </w:r>
      <w:r w:rsidR="00FE7069">
        <w:t xml:space="preserve">a person’s </w:t>
      </w:r>
      <w:r w:rsidRPr="00E758CC">
        <w:t xml:space="preserve">seat is, or (with permission) place their hand on </w:t>
      </w:r>
      <w:r w:rsidR="00F86E9E" w:rsidRPr="00E758CC">
        <w:t xml:space="preserve">the chair back </w:t>
      </w:r>
      <w:r w:rsidRPr="00E758CC">
        <w:t>or arm.</w:t>
      </w:r>
    </w:p>
    <w:p w14:paraId="718F0764" w14:textId="762B0DE9" w:rsidR="0096110C" w:rsidRPr="00E758CC" w:rsidRDefault="00F86E9E" w:rsidP="0096110C">
      <w:pPr>
        <w:pStyle w:val="ListParagraph"/>
        <w:numPr>
          <w:ilvl w:val="0"/>
          <w:numId w:val="11"/>
        </w:numPr>
      </w:pPr>
      <w:r w:rsidRPr="00E758CC">
        <w:t xml:space="preserve">It’s OK to </w:t>
      </w:r>
      <w:r w:rsidR="0096110C" w:rsidRPr="00E758CC">
        <w:t>use a common saying like ‘see you tomorrow’ when speaking with a visually impaired person.</w:t>
      </w:r>
    </w:p>
    <w:p w14:paraId="598B0167" w14:textId="76F2E6BD" w:rsidR="0096110C" w:rsidRPr="00E758CC" w:rsidRDefault="0096110C" w:rsidP="0096110C">
      <w:pPr>
        <w:pStyle w:val="ListParagraph"/>
        <w:numPr>
          <w:ilvl w:val="0"/>
          <w:numId w:val="11"/>
        </w:numPr>
      </w:pPr>
      <w:r w:rsidRPr="00E758CC">
        <w:t>Remember that a visually impaired person may miss out on gestures or facial expressions.</w:t>
      </w:r>
    </w:p>
    <w:p w14:paraId="257B0295" w14:textId="77777777" w:rsidR="00FE7069" w:rsidRDefault="00FE7069">
      <w:pPr>
        <w:suppressAutoHyphens w:val="0"/>
        <w:spacing w:after="0" w:line="240" w:lineRule="auto"/>
        <w:rPr>
          <w:b/>
          <w:bCs/>
        </w:rPr>
      </w:pPr>
      <w:r>
        <w:br w:type="page"/>
      </w:r>
    </w:p>
    <w:p w14:paraId="5AD6528B" w14:textId="296F14BB" w:rsidR="0096110C" w:rsidRPr="00E758CC" w:rsidRDefault="0096110C" w:rsidP="0096110C">
      <w:pPr>
        <w:pStyle w:val="Heading3"/>
      </w:pPr>
      <w:r w:rsidRPr="00E758CC">
        <w:lastRenderedPageBreak/>
        <w:t>Organising Events</w:t>
      </w:r>
    </w:p>
    <w:p w14:paraId="598D5FDF" w14:textId="7EEE763B" w:rsidR="0096110C" w:rsidRPr="00E758CC" w:rsidRDefault="0096110C" w:rsidP="0096110C">
      <w:pPr>
        <w:pStyle w:val="ListParagraph"/>
        <w:numPr>
          <w:ilvl w:val="0"/>
          <w:numId w:val="12"/>
        </w:numPr>
      </w:pPr>
      <w:r w:rsidRPr="00E758CC">
        <w:t>Advertise the accessibility of the venue.</w:t>
      </w:r>
    </w:p>
    <w:p w14:paraId="1FA3DB2F" w14:textId="3EFAD2B7" w:rsidR="0096110C" w:rsidRPr="00E758CC" w:rsidRDefault="0096110C" w:rsidP="0096110C">
      <w:pPr>
        <w:pStyle w:val="ListParagraph"/>
        <w:numPr>
          <w:ilvl w:val="0"/>
          <w:numId w:val="12"/>
        </w:numPr>
      </w:pPr>
      <w:r w:rsidRPr="00E758CC">
        <w:t xml:space="preserve">Consider physical access and space, including parking and toilets </w:t>
      </w:r>
      <w:r w:rsidR="0045465C" w:rsidRPr="00E758CC">
        <w:t xml:space="preserve">- </w:t>
      </w:r>
      <w:r w:rsidRPr="00E758CC">
        <w:t>are entrances, lifts, doors, and corridors wide enough?</w:t>
      </w:r>
    </w:p>
    <w:p w14:paraId="6C1C6680" w14:textId="193678EB" w:rsidR="0096110C" w:rsidRPr="00E758CC" w:rsidRDefault="00F974AC" w:rsidP="0096110C">
      <w:pPr>
        <w:pStyle w:val="ListParagraph"/>
        <w:numPr>
          <w:ilvl w:val="0"/>
          <w:numId w:val="12"/>
        </w:numPr>
      </w:pPr>
      <w:r>
        <w:t xml:space="preserve">Is there enough space for wheelchair uses </w:t>
      </w:r>
      <w:r w:rsidR="0096110C" w:rsidRPr="00E758CC">
        <w:t>to wheel in and manoeuvre</w:t>
      </w:r>
      <w:r>
        <w:t xml:space="preserve"> within a room</w:t>
      </w:r>
      <w:r w:rsidR="0096110C" w:rsidRPr="00E758CC">
        <w:t>?</w:t>
      </w:r>
    </w:p>
    <w:p w14:paraId="189520D5" w14:textId="26412225" w:rsidR="0096110C" w:rsidRPr="00E758CC" w:rsidRDefault="00F974AC" w:rsidP="0096110C">
      <w:pPr>
        <w:pStyle w:val="ListParagraph"/>
        <w:numPr>
          <w:ilvl w:val="0"/>
          <w:numId w:val="12"/>
        </w:numPr>
      </w:pPr>
      <w:r>
        <w:t xml:space="preserve">Is a </w:t>
      </w:r>
      <w:r w:rsidR="0096110C" w:rsidRPr="00E758CC">
        <w:t>hearing loop</w:t>
      </w:r>
      <w:r>
        <w:t xml:space="preserve"> needed</w:t>
      </w:r>
      <w:r w:rsidR="0096110C" w:rsidRPr="00E758CC">
        <w:t>?</w:t>
      </w:r>
    </w:p>
    <w:p w14:paraId="2C194740" w14:textId="7A615428" w:rsidR="0096110C" w:rsidRPr="00E758CC" w:rsidRDefault="00F974AC" w:rsidP="0096110C">
      <w:pPr>
        <w:pStyle w:val="ListParagraph"/>
        <w:numPr>
          <w:ilvl w:val="0"/>
          <w:numId w:val="12"/>
        </w:numPr>
      </w:pPr>
      <w:r>
        <w:t xml:space="preserve">Is </w:t>
      </w:r>
      <w:r w:rsidR="0096110C" w:rsidRPr="00E758CC">
        <w:t>a sign-language interpreter</w:t>
      </w:r>
      <w:r>
        <w:t xml:space="preserve"> needed</w:t>
      </w:r>
      <w:r w:rsidR="0096110C" w:rsidRPr="00E758CC">
        <w:t>?</w:t>
      </w:r>
    </w:p>
    <w:p w14:paraId="60CF1ABF" w14:textId="0297AF4A" w:rsidR="0096110C" w:rsidRPr="00E758CC" w:rsidRDefault="0096110C" w:rsidP="0096110C">
      <w:pPr>
        <w:pStyle w:val="ListParagraph"/>
        <w:numPr>
          <w:ilvl w:val="0"/>
          <w:numId w:val="12"/>
        </w:numPr>
      </w:pPr>
      <w:r w:rsidRPr="00E758CC">
        <w:t xml:space="preserve">Think about producing literature in forms other than standard print </w:t>
      </w:r>
      <w:r w:rsidR="00F974AC">
        <w:t xml:space="preserve">– e.g. </w:t>
      </w:r>
      <w:r w:rsidRPr="00E758CC">
        <w:t xml:space="preserve">large print, </w:t>
      </w:r>
      <w:r w:rsidR="00F974AC">
        <w:t>audio</w:t>
      </w:r>
      <w:r w:rsidRPr="00E758CC">
        <w:t xml:space="preserve">, Braille, </w:t>
      </w:r>
      <w:r w:rsidR="00F974AC">
        <w:t xml:space="preserve">or </w:t>
      </w:r>
      <w:r w:rsidRPr="00E758CC">
        <w:t>electronic format.</w:t>
      </w:r>
      <w:r w:rsidR="00F86E9E" w:rsidRPr="00E758CC">
        <w:t xml:space="preserve"> Design your materials to be inclusive!</w:t>
      </w:r>
    </w:p>
    <w:p w14:paraId="158B3DC3" w14:textId="4C8C2C2D" w:rsidR="0096110C" w:rsidRPr="00E758CC" w:rsidRDefault="00F974AC" w:rsidP="0096110C">
      <w:pPr>
        <w:pStyle w:val="ListParagraph"/>
        <w:numPr>
          <w:ilvl w:val="0"/>
          <w:numId w:val="12"/>
        </w:numPr>
      </w:pPr>
      <w:r>
        <w:t>During question and answer sessions, i</w:t>
      </w:r>
      <w:r w:rsidR="0096110C" w:rsidRPr="00E758CC">
        <w:t>t helps if a person answering a question from the floor can repeat it so that everybody has heard or interpreted it.</w:t>
      </w:r>
    </w:p>
    <w:p w14:paraId="0DFE4281" w14:textId="5F8ACCA1" w:rsidR="0096110C" w:rsidRPr="00E758CC" w:rsidRDefault="0096110C" w:rsidP="0096110C">
      <w:pPr>
        <w:pStyle w:val="Heading3"/>
      </w:pPr>
      <w:r w:rsidRPr="00E758CC">
        <w:t>Language choices</w:t>
      </w:r>
    </w:p>
    <w:p w14:paraId="006AA2C2" w14:textId="18E1C25F" w:rsidR="00F86E9E" w:rsidRPr="00E758CC" w:rsidRDefault="00F86E9E" w:rsidP="00F86E9E">
      <w:r w:rsidRPr="00E758CC">
        <w:t xml:space="preserve">It is good practice and polite to choose language that promotes equality and aims not to offend. </w:t>
      </w:r>
    </w:p>
    <w:p w14:paraId="6EF7C5B0" w14:textId="5B77EE18" w:rsidR="00F86E9E" w:rsidRPr="00E758CC" w:rsidRDefault="00F86E9E" w:rsidP="00F86E9E">
      <w:pPr>
        <w:pStyle w:val="ListParagraph"/>
        <w:numPr>
          <w:ilvl w:val="0"/>
          <w:numId w:val="13"/>
        </w:numPr>
      </w:pPr>
      <w:r w:rsidRPr="00E758CC">
        <w:t>Don't use ‘the disabled’ or ‘the blind’, this defines people by their impairment and implies that members of these groups are all the same; do use ‘disabled people’, ‘blind’, or ‘visually impaired people’.</w:t>
      </w:r>
    </w:p>
    <w:p w14:paraId="3D2AF68F" w14:textId="77777777" w:rsidR="00F86E9E" w:rsidRPr="00E758CC" w:rsidRDefault="00F86E9E" w:rsidP="00F86E9E">
      <w:pPr>
        <w:pStyle w:val="ListParagraph"/>
        <w:numPr>
          <w:ilvl w:val="0"/>
          <w:numId w:val="13"/>
        </w:numPr>
      </w:pPr>
      <w:r w:rsidRPr="00E758CC">
        <w:t>Medical terms don't reflect the individual, refer to people by name.</w:t>
      </w:r>
    </w:p>
    <w:p w14:paraId="55CF041A" w14:textId="3621BCDD" w:rsidR="00F86E9E" w:rsidRPr="00E758CC" w:rsidRDefault="00F86E9E" w:rsidP="00F86E9E">
      <w:pPr>
        <w:pStyle w:val="ListParagraph"/>
        <w:numPr>
          <w:ilvl w:val="0"/>
          <w:numId w:val="13"/>
        </w:numPr>
      </w:pPr>
      <w:r w:rsidRPr="00E758CC">
        <w:t>Disabled people are not ‘abnormal’ and non-disabled people are not ‘normal’.</w:t>
      </w:r>
    </w:p>
    <w:p w14:paraId="03023121" w14:textId="153B9607" w:rsidR="009F64D6" w:rsidRPr="00E758CC" w:rsidRDefault="00F86E9E" w:rsidP="009F64D6">
      <w:pPr>
        <w:pStyle w:val="ListParagraph"/>
        <w:numPr>
          <w:ilvl w:val="0"/>
          <w:numId w:val="13"/>
        </w:numPr>
      </w:pPr>
      <w:r w:rsidRPr="00E758CC">
        <w:t>Avoid referring to disabled people as being ‘brave’, ‘afflicted’</w:t>
      </w:r>
      <w:r w:rsidR="00C17BF9" w:rsidRPr="00E758CC">
        <w:t xml:space="preserve">, or </w:t>
      </w:r>
      <w:r w:rsidRPr="00E758CC">
        <w:t xml:space="preserve">‘victims’. Avoid referring to a disabled </w:t>
      </w:r>
      <w:r w:rsidR="009F64D6" w:rsidRPr="00E758CC">
        <w:t xml:space="preserve">person </w:t>
      </w:r>
      <w:r w:rsidRPr="00E758CC">
        <w:t xml:space="preserve">as ‘suffering’ from </w:t>
      </w:r>
      <w:r w:rsidR="009F64D6" w:rsidRPr="00E758CC">
        <w:t>a condition or disability</w:t>
      </w:r>
      <w:r w:rsidRPr="00E758CC">
        <w:t>.</w:t>
      </w:r>
    </w:p>
    <w:p w14:paraId="43DCCE9E" w14:textId="6E79FE86" w:rsidR="00F86E9E" w:rsidRPr="00E758CC" w:rsidRDefault="009F64D6" w:rsidP="009F64D6">
      <w:pPr>
        <w:pStyle w:val="ListParagraph"/>
        <w:numPr>
          <w:ilvl w:val="0"/>
          <w:numId w:val="13"/>
        </w:numPr>
      </w:pPr>
      <w:r w:rsidRPr="00E758CC">
        <w:t xml:space="preserve">It is not appropriate to use words such as </w:t>
      </w:r>
      <w:r w:rsidR="00F86E9E" w:rsidRPr="00E758CC">
        <w:t>‘retarded’, ‘backward’, or ‘mentally handicapped’</w:t>
      </w:r>
      <w:r w:rsidRPr="00E758CC">
        <w:t xml:space="preserve"> when referring to people whether they have a disability or not.  </w:t>
      </w:r>
    </w:p>
    <w:p w14:paraId="5331EECC" w14:textId="29F7394D" w:rsidR="00F86E9E" w:rsidRPr="00E758CC" w:rsidRDefault="0045465C" w:rsidP="009F64D6">
      <w:r w:rsidRPr="00E758CC">
        <w:t>D</w:t>
      </w:r>
      <w:r w:rsidR="00F86E9E" w:rsidRPr="00E758CC">
        <w:t xml:space="preserve">on't worry about </w:t>
      </w:r>
      <w:r w:rsidRPr="00E758CC">
        <w:t xml:space="preserve">making </w:t>
      </w:r>
      <w:r w:rsidR="00F86E9E" w:rsidRPr="00E758CC">
        <w:t>mistakes, but do be aware of the issue</w:t>
      </w:r>
      <w:r w:rsidR="00C17BF9" w:rsidRPr="00E758CC">
        <w:t>s</w:t>
      </w:r>
      <w:r w:rsidR="009F64D6" w:rsidRPr="00E758CC">
        <w:t xml:space="preserve">. If you are in any </w:t>
      </w:r>
      <w:r w:rsidR="00F86E9E" w:rsidRPr="00E758CC">
        <w:t>doubt, ask a disabled person how they prefer to be described.</w:t>
      </w:r>
    </w:p>
    <w:p w14:paraId="4A9527CB" w14:textId="77777777" w:rsidR="00FA43FF" w:rsidRDefault="00FA43FF">
      <w:pPr>
        <w:suppressAutoHyphens w:val="0"/>
        <w:spacing w:after="0" w:line="240" w:lineRule="auto"/>
        <w:rPr>
          <w:b/>
          <w:bCs/>
        </w:rPr>
      </w:pPr>
      <w:r>
        <w:br w:type="page"/>
      </w:r>
    </w:p>
    <w:p w14:paraId="0E08B0CF" w14:textId="54DA0240" w:rsidR="009F64D6" w:rsidRPr="00E758CC" w:rsidRDefault="009F64D6" w:rsidP="009F64D6">
      <w:pPr>
        <w:pStyle w:val="Heading3"/>
      </w:pPr>
      <w:r w:rsidRPr="00E758CC">
        <w:lastRenderedPageBreak/>
        <w:t>Working with personal assistants and other support workers</w:t>
      </w:r>
    </w:p>
    <w:p w14:paraId="7E73A2E7" w14:textId="0C5DFFA4" w:rsidR="009F64D6" w:rsidRPr="00E758CC" w:rsidRDefault="009F64D6" w:rsidP="009F64D6">
      <w:r w:rsidRPr="00E758CC">
        <w:t>Disabled people may be supported by personal assistants, other workers, or support dogs. You may encounter them in academic, training, or social situations.</w:t>
      </w:r>
    </w:p>
    <w:p w14:paraId="1110DC34" w14:textId="683EDDF8" w:rsidR="009F64D6" w:rsidRPr="00E758CC" w:rsidRDefault="009F64D6" w:rsidP="009F64D6">
      <w:pPr>
        <w:rPr>
          <w:b/>
          <w:bCs/>
        </w:rPr>
      </w:pPr>
      <w:r w:rsidRPr="00E758CC">
        <w:rPr>
          <w:b/>
          <w:bCs/>
        </w:rPr>
        <w:t>Support workers may include:</w:t>
      </w:r>
    </w:p>
    <w:p w14:paraId="4EDC6F3C" w14:textId="114E570F" w:rsidR="009F64D6" w:rsidRPr="00E758CC" w:rsidRDefault="009F64D6" w:rsidP="009F64D6">
      <w:pPr>
        <w:pStyle w:val="ListParagraph"/>
        <w:numPr>
          <w:ilvl w:val="0"/>
          <w:numId w:val="14"/>
        </w:numPr>
      </w:pPr>
      <w:r w:rsidRPr="00E758CC">
        <w:t>Personal assistants who provide practical and personal support — for example, washing, dressing, going to the toilet, or driving. The same person may sometimes provide support in work or study.</w:t>
      </w:r>
    </w:p>
    <w:p w14:paraId="79A44169" w14:textId="0F8EAD45" w:rsidR="009F64D6" w:rsidRPr="00E758CC" w:rsidRDefault="009F64D6" w:rsidP="009F64D6">
      <w:pPr>
        <w:pStyle w:val="ListParagraph"/>
        <w:numPr>
          <w:ilvl w:val="0"/>
          <w:numId w:val="14"/>
        </w:numPr>
      </w:pPr>
      <w:r w:rsidRPr="00E758CC">
        <w:t>Sign language interpreters, using British Sign Language to convey speech to Deaf people.</w:t>
      </w:r>
    </w:p>
    <w:p w14:paraId="2D6E5993" w14:textId="0C35B5BD" w:rsidR="009F64D6" w:rsidRPr="00E758CC" w:rsidRDefault="009F64D6" w:rsidP="009F64D6">
      <w:pPr>
        <w:pStyle w:val="ListParagraph"/>
        <w:numPr>
          <w:ilvl w:val="0"/>
          <w:numId w:val="14"/>
        </w:numPr>
      </w:pPr>
      <w:r w:rsidRPr="00E758CC">
        <w:t>Lip speakers, conveying speech to deaf lip readers using unvoiced speech.</w:t>
      </w:r>
    </w:p>
    <w:p w14:paraId="7D6F1CC3" w14:textId="46AD2859" w:rsidR="009F64D6" w:rsidRPr="00E758CC" w:rsidRDefault="009F64D6" w:rsidP="009F64D6">
      <w:pPr>
        <w:pStyle w:val="ListParagraph"/>
        <w:numPr>
          <w:ilvl w:val="0"/>
          <w:numId w:val="14"/>
        </w:numPr>
      </w:pPr>
      <w:r w:rsidRPr="00E758CC">
        <w:t>Academic support</w:t>
      </w:r>
      <w:r w:rsidR="0045465C" w:rsidRPr="00E758CC">
        <w:t xml:space="preserve"> workers e.g. </w:t>
      </w:r>
      <w:r w:rsidRPr="00E758CC">
        <w:t>note taking, or book fetching.</w:t>
      </w:r>
    </w:p>
    <w:p w14:paraId="2AAF662B" w14:textId="1DAA12F4" w:rsidR="009F64D6" w:rsidRPr="00E758CC" w:rsidRDefault="009F64D6" w:rsidP="009F64D6">
      <w:pPr>
        <w:pStyle w:val="ListParagraph"/>
        <w:numPr>
          <w:ilvl w:val="0"/>
          <w:numId w:val="14"/>
        </w:numPr>
      </w:pPr>
      <w:r w:rsidRPr="00E758CC">
        <w:t>Communication supporters, interpreting unclear speech.</w:t>
      </w:r>
    </w:p>
    <w:p w14:paraId="25EF46E1" w14:textId="36FFAD04" w:rsidR="009F64D6" w:rsidRPr="00E758CC" w:rsidRDefault="009F64D6" w:rsidP="009F64D6">
      <w:pPr>
        <w:pStyle w:val="ListParagraph"/>
        <w:numPr>
          <w:ilvl w:val="0"/>
          <w:numId w:val="14"/>
        </w:numPr>
      </w:pPr>
      <w:r w:rsidRPr="00E758CC">
        <w:t>Assistance dogs: Guide Dogs, Hearing Dogs and Support Dogs.</w:t>
      </w:r>
    </w:p>
    <w:p w14:paraId="677EF59C" w14:textId="4429AD43" w:rsidR="009F64D6" w:rsidRPr="00E758CC" w:rsidRDefault="009F64D6" w:rsidP="009F64D6">
      <w:pPr>
        <w:rPr>
          <w:b/>
          <w:bCs/>
        </w:rPr>
      </w:pPr>
      <w:r w:rsidRPr="00E758CC">
        <w:rPr>
          <w:b/>
          <w:bCs/>
        </w:rPr>
        <w:t>Working with support workers</w:t>
      </w:r>
      <w:r w:rsidR="0045465C" w:rsidRPr="00E758CC">
        <w:rPr>
          <w:b/>
          <w:bCs/>
        </w:rPr>
        <w:t xml:space="preserve"> and assistance dogs</w:t>
      </w:r>
    </w:p>
    <w:p w14:paraId="625FB0F6" w14:textId="2AD229BF" w:rsidR="000C1EDB" w:rsidRPr="00E758CC" w:rsidRDefault="000C1EDB" w:rsidP="00C50368">
      <w:pPr>
        <w:spacing w:after="0"/>
      </w:pPr>
      <w:r w:rsidRPr="00E758CC">
        <w:t>Do</w:t>
      </w:r>
    </w:p>
    <w:p w14:paraId="1B093B7C" w14:textId="77777777" w:rsidR="000C1EDB" w:rsidRPr="00E758CC" w:rsidRDefault="000C1EDB" w:rsidP="000C1EDB">
      <w:pPr>
        <w:pStyle w:val="ListParagraph"/>
        <w:numPr>
          <w:ilvl w:val="0"/>
          <w:numId w:val="15"/>
        </w:numPr>
      </w:pPr>
      <w:r w:rsidRPr="00E758CC">
        <w:t>Treat support workers and dogs with courtesy and respect.</w:t>
      </w:r>
    </w:p>
    <w:p w14:paraId="778D5B50" w14:textId="4768D50D" w:rsidR="000C1EDB" w:rsidRPr="00E758CC" w:rsidRDefault="000C1EDB" w:rsidP="000C1EDB">
      <w:pPr>
        <w:pStyle w:val="ListParagraph"/>
        <w:numPr>
          <w:ilvl w:val="0"/>
          <w:numId w:val="15"/>
        </w:numPr>
      </w:pPr>
      <w:r w:rsidRPr="00E758CC">
        <w:t>Look at the disabled person when they are speaking to you, even if they are using an interpreter or communication support worker.</w:t>
      </w:r>
    </w:p>
    <w:p w14:paraId="054928BF" w14:textId="0F5BEAF3" w:rsidR="000C1EDB" w:rsidRPr="00E758CC" w:rsidRDefault="000C1EDB" w:rsidP="000C1EDB">
      <w:pPr>
        <w:pStyle w:val="ListParagraph"/>
        <w:numPr>
          <w:ilvl w:val="0"/>
          <w:numId w:val="15"/>
        </w:numPr>
      </w:pPr>
      <w:r w:rsidRPr="00E758CC">
        <w:t>Remember that they all, including dogs, may need: somewhere to sit, something to eat or drink, to go to the toilet, to take a break.</w:t>
      </w:r>
    </w:p>
    <w:p w14:paraId="65A0377C" w14:textId="58930EA3" w:rsidR="000C1EDB" w:rsidRPr="00E758CC" w:rsidRDefault="000C1EDB" w:rsidP="00C50368">
      <w:pPr>
        <w:spacing w:after="0"/>
      </w:pPr>
      <w:r w:rsidRPr="00E758CC">
        <w:t xml:space="preserve">Don’t </w:t>
      </w:r>
    </w:p>
    <w:p w14:paraId="0CA153A4" w14:textId="65F93265" w:rsidR="009F64D6" w:rsidRPr="00E758CC" w:rsidRDefault="000C1EDB" w:rsidP="009F64D6">
      <w:pPr>
        <w:pStyle w:val="ListParagraph"/>
        <w:numPr>
          <w:ilvl w:val="0"/>
          <w:numId w:val="15"/>
        </w:numPr>
      </w:pPr>
      <w:r w:rsidRPr="00E758CC">
        <w:t>A</w:t>
      </w:r>
      <w:r w:rsidR="009F64D6" w:rsidRPr="00E758CC">
        <w:t xml:space="preserve">sk </w:t>
      </w:r>
      <w:r w:rsidRPr="00E758CC">
        <w:t xml:space="preserve">support worker </w:t>
      </w:r>
      <w:r w:rsidR="009F64D6" w:rsidRPr="00E758CC">
        <w:t>questions about the disabled person they work for. Ask the disabled person.</w:t>
      </w:r>
    </w:p>
    <w:p w14:paraId="73AA2E85" w14:textId="557DEC6E" w:rsidR="009F64D6" w:rsidRPr="00E758CC" w:rsidRDefault="009F64D6" w:rsidP="009F64D6">
      <w:pPr>
        <w:pStyle w:val="ListParagraph"/>
        <w:numPr>
          <w:ilvl w:val="0"/>
          <w:numId w:val="15"/>
        </w:numPr>
      </w:pPr>
      <w:r w:rsidRPr="00E758CC">
        <w:t xml:space="preserve">Support workers are not there to participate in the event, they are there to support.  </w:t>
      </w:r>
    </w:p>
    <w:p w14:paraId="62C79E73" w14:textId="62CF2EBC" w:rsidR="009F64D6" w:rsidRPr="00E758CC" w:rsidRDefault="000C1EDB" w:rsidP="009F64D6">
      <w:pPr>
        <w:pStyle w:val="ListParagraph"/>
        <w:numPr>
          <w:ilvl w:val="0"/>
          <w:numId w:val="15"/>
        </w:numPr>
      </w:pPr>
      <w:r w:rsidRPr="00E758CC">
        <w:t>Do not pet</w:t>
      </w:r>
      <w:r w:rsidR="009F64D6" w:rsidRPr="00E758CC">
        <w:t xml:space="preserve"> </w:t>
      </w:r>
      <w:r w:rsidR="00FA43FF">
        <w:t xml:space="preserve">or feed </w:t>
      </w:r>
      <w:r w:rsidR="009F64D6" w:rsidRPr="00E758CC">
        <w:t xml:space="preserve">working dogs </w:t>
      </w:r>
      <w:r w:rsidRPr="00E758CC">
        <w:t xml:space="preserve">however tempting this may be, </w:t>
      </w:r>
      <w:r w:rsidR="009F64D6" w:rsidRPr="00E758CC">
        <w:t>they are working.</w:t>
      </w:r>
    </w:p>
    <w:p w14:paraId="3D0428E6" w14:textId="58861241" w:rsidR="00C50368" w:rsidRDefault="009F64D6" w:rsidP="000C1EDB">
      <w:pPr>
        <w:pStyle w:val="ListParagraph"/>
        <w:numPr>
          <w:ilvl w:val="0"/>
          <w:numId w:val="15"/>
        </w:numPr>
      </w:pPr>
      <w:r w:rsidRPr="00E758CC">
        <w:t xml:space="preserve">If you've hired a disabled person to provide a service (e.g. a lecture or a training session) there's no need to thank their support worker. They'll get their credit and thanks from the disabled person </w:t>
      </w:r>
      <w:r w:rsidR="000C1EDB" w:rsidRPr="00E758CC">
        <w:t xml:space="preserve">they are supporting. </w:t>
      </w:r>
    </w:p>
    <w:p w14:paraId="37088D10" w14:textId="77777777" w:rsidR="00C50368" w:rsidRDefault="00C50368" w:rsidP="00C50368">
      <w:pPr>
        <w:suppressAutoHyphens w:val="0"/>
        <w:spacing w:after="0" w:line="240" w:lineRule="auto"/>
      </w:pPr>
      <w:r>
        <w:br w:type="page"/>
      </w:r>
    </w:p>
    <w:p w14:paraId="6D6BDE3B" w14:textId="4A2D161D" w:rsidR="00C50368" w:rsidRDefault="00D67806" w:rsidP="00340130">
      <w:pPr>
        <w:pStyle w:val="Heading3"/>
        <w:spacing w:after="0"/>
      </w:pPr>
      <w:r>
        <w:lastRenderedPageBreak/>
        <w:t>Further r</w:t>
      </w:r>
      <w:r w:rsidR="00C50368">
        <w:t>esources</w:t>
      </w:r>
      <w:r>
        <w:t xml:space="preserve"> and thanks to: </w:t>
      </w:r>
    </w:p>
    <w:p w14:paraId="2B5F33CC" w14:textId="77777777" w:rsidR="00C50368" w:rsidRDefault="00C50368" w:rsidP="00C50368">
      <w:pPr>
        <w:suppressAutoHyphens w:val="0"/>
        <w:spacing w:after="0" w:line="240" w:lineRule="auto"/>
      </w:pPr>
    </w:p>
    <w:p w14:paraId="46E38876" w14:textId="53154374" w:rsidR="00C50368" w:rsidRDefault="00510E48" w:rsidP="00C50368">
      <w:pPr>
        <w:suppressAutoHyphens w:val="0"/>
        <w:spacing w:after="0" w:line="240" w:lineRule="auto"/>
      </w:pPr>
      <w:hyperlink r:id="rId9" w:history="1">
        <w:r w:rsidR="00C50368" w:rsidRPr="00540E0E">
          <w:rPr>
            <w:rStyle w:val="Hyperlink"/>
          </w:rPr>
          <w:t>Government Guide on inclusive communication</w:t>
        </w:r>
      </w:hyperlink>
    </w:p>
    <w:p w14:paraId="029C9BB3" w14:textId="3E30ABB4" w:rsidR="00C50368" w:rsidRDefault="00C50368" w:rsidP="00C50368">
      <w:pPr>
        <w:suppressAutoHyphens w:val="0"/>
        <w:spacing w:after="0" w:line="240" w:lineRule="auto"/>
      </w:pPr>
    </w:p>
    <w:p w14:paraId="6C37E052" w14:textId="4C6A89B0" w:rsidR="00340130" w:rsidRDefault="00510E48" w:rsidP="00C50368">
      <w:pPr>
        <w:suppressAutoHyphens w:val="0"/>
        <w:spacing w:after="0" w:line="240" w:lineRule="auto"/>
      </w:pPr>
      <w:hyperlink r:id="rId10" w:history="1">
        <w:r w:rsidR="00340130" w:rsidRPr="00540E0E">
          <w:rPr>
            <w:rStyle w:val="Hyperlink"/>
          </w:rPr>
          <w:t>Government Guidance – Inclusive language: words to use and avoid when writing about disability</w:t>
        </w:r>
      </w:hyperlink>
    </w:p>
    <w:p w14:paraId="08DF7068" w14:textId="77777777" w:rsidR="00340130" w:rsidRDefault="00340130" w:rsidP="00C50368">
      <w:pPr>
        <w:suppressAutoHyphens w:val="0"/>
        <w:spacing w:after="0" w:line="240" w:lineRule="auto"/>
      </w:pPr>
    </w:p>
    <w:p w14:paraId="0D831442" w14:textId="110EB5F0" w:rsidR="00C50368" w:rsidRDefault="00510E48" w:rsidP="00C50368">
      <w:pPr>
        <w:suppressAutoHyphens w:val="0"/>
        <w:spacing w:after="0" w:line="240" w:lineRule="auto"/>
      </w:pPr>
      <w:hyperlink r:id="rId11" w:history="1">
        <w:r w:rsidR="00C50368" w:rsidRPr="00540E0E">
          <w:rPr>
            <w:rStyle w:val="Hyperlink"/>
          </w:rPr>
          <w:t xml:space="preserve">University of Cambridge </w:t>
        </w:r>
        <w:r w:rsidR="00340130" w:rsidRPr="00540E0E">
          <w:rPr>
            <w:rStyle w:val="Hyperlink"/>
          </w:rPr>
          <w:t>e</w:t>
        </w:r>
        <w:r w:rsidR="00C50368" w:rsidRPr="00540E0E">
          <w:rPr>
            <w:rStyle w:val="Hyperlink"/>
          </w:rPr>
          <w:t>tiquette Guide</w:t>
        </w:r>
      </w:hyperlink>
    </w:p>
    <w:p w14:paraId="6C5E543B" w14:textId="28DCC32A" w:rsidR="00C50368" w:rsidRDefault="00C50368" w:rsidP="00C50368">
      <w:pPr>
        <w:suppressAutoHyphens w:val="0"/>
        <w:spacing w:after="0" w:line="240" w:lineRule="auto"/>
      </w:pPr>
    </w:p>
    <w:p w14:paraId="2EDCA70D" w14:textId="5F3B59C2" w:rsidR="00C50368" w:rsidRDefault="00510E48" w:rsidP="00540E0E">
      <w:pPr>
        <w:suppressAutoHyphens w:val="0"/>
        <w:spacing w:after="0" w:line="240" w:lineRule="auto"/>
      </w:pPr>
      <w:hyperlink r:id="rId12" w:history="1">
        <w:r w:rsidR="00C50368" w:rsidRPr="00540E0E">
          <w:rPr>
            <w:rStyle w:val="Hyperlink"/>
          </w:rPr>
          <w:t xml:space="preserve">University of Worcester </w:t>
        </w:r>
        <w:r w:rsidR="00340130" w:rsidRPr="00540E0E">
          <w:rPr>
            <w:rStyle w:val="Hyperlink"/>
          </w:rPr>
          <w:t>disability eti</w:t>
        </w:r>
        <w:r w:rsidR="00340130" w:rsidRPr="00540E0E">
          <w:rPr>
            <w:rStyle w:val="Hyperlink"/>
          </w:rPr>
          <w:t>q</w:t>
        </w:r>
        <w:r w:rsidR="00340130" w:rsidRPr="00540E0E">
          <w:rPr>
            <w:rStyle w:val="Hyperlink"/>
          </w:rPr>
          <w:t>u</w:t>
        </w:r>
        <w:r w:rsidR="00340130" w:rsidRPr="00540E0E">
          <w:rPr>
            <w:rStyle w:val="Hyperlink"/>
          </w:rPr>
          <w:t>ett</w:t>
        </w:r>
        <w:r w:rsidR="00340130" w:rsidRPr="00540E0E">
          <w:rPr>
            <w:rStyle w:val="Hyperlink"/>
          </w:rPr>
          <w:t>e</w:t>
        </w:r>
        <w:r w:rsidR="00340130" w:rsidRPr="00540E0E">
          <w:rPr>
            <w:rStyle w:val="Hyperlink"/>
          </w:rPr>
          <w:t xml:space="preserve"> information</w:t>
        </w:r>
      </w:hyperlink>
    </w:p>
    <w:p w14:paraId="2C34C401" w14:textId="77777777" w:rsidR="00C50368" w:rsidRDefault="00C50368" w:rsidP="00C50368">
      <w:pPr>
        <w:suppressAutoHyphens w:val="0"/>
        <w:spacing w:after="0" w:line="240" w:lineRule="auto"/>
      </w:pPr>
    </w:p>
    <w:p w14:paraId="66405DFC" w14:textId="77777777" w:rsidR="00C50368" w:rsidRDefault="00C50368" w:rsidP="00C50368">
      <w:pPr>
        <w:suppressAutoHyphens w:val="0"/>
        <w:spacing w:after="0" w:line="240" w:lineRule="auto"/>
      </w:pPr>
    </w:p>
    <w:p w14:paraId="5EC6EA19" w14:textId="77777777" w:rsidR="00C50368" w:rsidRDefault="00C50368" w:rsidP="00C50368">
      <w:pPr>
        <w:suppressAutoHyphens w:val="0"/>
        <w:spacing w:after="0" w:line="240" w:lineRule="auto"/>
      </w:pPr>
    </w:p>
    <w:p w14:paraId="4A3C4C6C" w14:textId="77777777" w:rsidR="00C50368" w:rsidRPr="00E758CC" w:rsidRDefault="00C50368" w:rsidP="00C50368">
      <w:pPr>
        <w:suppressAutoHyphens w:val="0"/>
        <w:spacing w:after="0" w:line="240" w:lineRule="auto"/>
      </w:pPr>
    </w:p>
    <w:sectPr w:rsidR="00C50368" w:rsidRPr="00E758CC" w:rsidSect="00FA43FF">
      <w:footerReference w:type="default" r:id="rId13"/>
      <w:headerReference w:type="first" r:id="rId14"/>
      <w:footerReference w:type="first" r:id="rId15"/>
      <w:pgSz w:w="11900" w:h="16840"/>
      <w:pgMar w:top="1134" w:right="1268" w:bottom="1440" w:left="1134" w:header="1985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0BDF" w14:textId="77777777" w:rsidR="00510E48" w:rsidRDefault="00510E48">
      <w:r>
        <w:separator/>
      </w:r>
    </w:p>
  </w:endnote>
  <w:endnote w:type="continuationSeparator" w:id="0">
    <w:p w14:paraId="66E73109" w14:textId="77777777" w:rsidR="00510E48" w:rsidRDefault="005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8AAB" w14:textId="77777777" w:rsidR="001F3FB4" w:rsidRDefault="00CB23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3919E0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E57D" w14:textId="77777777" w:rsidR="001F3FB4" w:rsidRPr="005B3AE2" w:rsidRDefault="00CB23AD" w:rsidP="005B3AE2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01FC" w14:textId="77777777" w:rsidR="00510E48" w:rsidRDefault="00510E48">
      <w:r>
        <w:separator/>
      </w:r>
    </w:p>
  </w:footnote>
  <w:footnote w:type="continuationSeparator" w:id="0">
    <w:p w14:paraId="74957FC9" w14:textId="77777777" w:rsidR="00510E48" w:rsidRDefault="0051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B24A" w14:textId="77777777" w:rsidR="001F3FB4" w:rsidRDefault="00CB23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2CE4DE" wp14:editId="3454FDA7">
          <wp:simplePos x="0" y="0"/>
          <wp:positionH relativeFrom="column">
            <wp:posOffset>-283210</wp:posOffset>
          </wp:positionH>
          <wp:positionV relativeFrom="paragraph">
            <wp:posOffset>-690245</wp:posOffset>
          </wp:positionV>
          <wp:extent cx="2160905" cy="554355"/>
          <wp:effectExtent l="0" t="0" r="0" b="4445"/>
          <wp:wrapNone/>
          <wp:docPr id="53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693"/>
    <w:multiLevelType w:val="hybridMultilevel"/>
    <w:tmpl w:val="E316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959"/>
    <w:multiLevelType w:val="hybridMultilevel"/>
    <w:tmpl w:val="0C34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3A3"/>
    <w:multiLevelType w:val="hybridMultilevel"/>
    <w:tmpl w:val="853C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663"/>
    <w:multiLevelType w:val="hybridMultilevel"/>
    <w:tmpl w:val="034A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6F3B6F"/>
    <w:multiLevelType w:val="hybridMultilevel"/>
    <w:tmpl w:val="A364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1F6E"/>
    <w:multiLevelType w:val="hybridMultilevel"/>
    <w:tmpl w:val="03B8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61CE"/>
    <w:multiLevelType w:val="hybridMultilevel"/>
    <w:tmpl w:val="BE4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3400"/>
    <w:multiLevelType w:val="hybridMultilevel"/>
    <w:tmpl w:val="5608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2768E"/>
    <w:multiLevelType w:val="hybridMultilevel"/>
    <w:tmpl w:val="E05E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3B76"/>
    <w:multiLevelType w:val="hybridMultilevel"/>
    <w:tmpl w:val="DF74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038C1"/>
    <w:multiLevelType w:val="hybridMultilevel"/>
    <w:tmpl w:val="EC30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0C4E"/>
    <w:multiLevelType w:val="hybridMultilevel"/>
    <w:tmpl w:val="8844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51982"/>
    <w:multiLevelType w:val="hybridMultilevel"/>
    <w:tmpl w:val="8CA4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242764">
    <w:abstractNumId w:val="5"/>
  </w:num>
  <w:num w:numId="2" w16cid:durableId="53243335">
    <w:abstractNumId w:val="2"/>
  </w:num>
  <w:num w:numId="3" w16cid:durableId="1428965640">
    <w:abstractNumId w:val="1"/>
  </w:num>
  <w:num w:numId="4" w16cid:durableId="1926186805">
    <w:abstractNumId w:val="11"/>
  </w:num>
  <w:num w:numId="5" w16cid:durableId="521556060">
    <w:abstractNumId w:val="0"/>
  </w:num>
  <w:num w:numId="6" w16cid:durableId="52891808">
    <w:abstractNumId w:val="9"/>
  </w:num>
  <w:num w:numId="7" w16cid:durableId="2077236480">
    <w:abstractNumId w:val="8"/>
  </w:num>
  <w:num w:numId="8" w16cid:durableId="1609198756">
    <w:abstractNumId w:val="13"/>
  </w:num>
  <w:num w:numId="9" w16cid:durableId="1680086634">
    <w:abstractNumId w:val="14"/>
  </w:num>
  <w:num w:numId="10" w16cid:durableId="190724214">
    <w:abstractNumId w:val="10"/>
  </w:num>
  <w:num w:numId="11" w16cid:durableId="1957567174">
    <w:abstractNumId w:val="6"/>
  </w:num>
  <w:num w:numId="12" w16cid:durableId="402946138">
    <w:abstractNumId w:val="7"/>
  </w:num>
  <w:num w:numId="13" w16cid:durableId="1020085168">
    <w:abstractNumId w:val="3"/>
  </w:num>
  <w:num w:numId="14" w16cid:durableId="1023894397">
    <w:abstractNumId w:val="12"/>
  </w:num>
  <w:num w:numId="15" w16cid:durableId="1372144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1"/>
    <w:rsid w:val="00017D1D"/>
    <w:rsid w:val="00030AD5"/>
    <w:rsid w:val="0003477C"/>
    <w:rsid w:val="00075B8E"/>
    <w:rsid w:val="00091135"/>
    <w:rsid w:val="000A55EC"/>
    <w:rsid w:val="000C1EDB"/>
    <w:rsid w:val="000C38F5"/>
    <w:rsid w:val="000F2F31"/>
    <w:rsid w:val="00131B8E"/>
    <w:rsid w:val="00141E14"/>
    <w:rsid w:val="001A373A"/>
    <w:rsid w:val="001F3FB4"/>
    <w:rsid w:val="001F62F9"/>
    <w:rsid w:val="00262974"/>
    <w:rsid w:val="00292C2D"/>
    <w:rsid w:val="002D0C11"/>
    <w:rsid w:val="002D695B"/>
    <w:rsid w:val="002F30EF"/>
    <w:rsid w:val="0030531A"/>
    <w:rsid w:val="00340130"/>
    <w:rsid w:val="0036280D"/>
    <w:rsid w:val="003919E0"/>
    <w:rsid w:val="003B2EB7"/>
    <w:rsid w:val="003C44EF"/>
    <w:rsid w:val="003F06BC"/>
    <w:rsid w:val="0045465C"/>
    <w:rsid w:val="00472EA8"/>
    <w:rsid w:val="004A3D79"/>
    <w:rsid w:val="004D03BC"/>
    <w:rsid w:val="004E40E0"/>
    <w:rsid w:val="004F7284"/>
    <w:rsid w:val="00504C0D"/>
    <w:rsid w:val="00510E48"/>
    <w:rsid w:val="00540E0E"/>
    <w:rsid w:val="00564E5A"/>
    <w:rsid w:val="0058628C"/>
    <w:rsid w:val="005B3AE2"/>
    <w:rsid w:val="005C2B0C"/>
    <w:rsid w:val="00603DE8"/>
    <w:rsid w:val="00604F41"/>
    <w:rsid w:val="00615090"/>
    <w:rsid w:val="00624ABC"/>
    <w:rsid w:val="00646EF5"/>
    <w:rsid w:val="00676313"/>
    <w:rsid w:val="006926E6"/>
    <w:rsid w:val="00695C21"/>
    <w:rsid w:val="006D2494"/>
    <w:rsid w:val="007475CC"/>
    <w:rsid w:val="00771AD7"/>
    <w:rsid w:val="00797BBF"/>
    <w:rsid w:val="007B3224"/>
    <w:rsid w:val="007E181D"/>
    <w:rsid w:val="007E5AD5"/>
    <w:rsid w:val="00850EC7"/>
    <w:rsid w:val="00875A92"/>
    <w:rsid w:val="008832E3"/>
    <w:rsid w:val="008A1078"/>
    <w:rsid w:val="008B3866"/>
    <w:rsid w:val="008F33EC"/>
    <w:rsid w:val="00901D8B"/>
    <w:rsid w:val="0096110C"/>
    <w:rsid w:val="009D30E0"/>
    <w:rsid w:val="009E0205"/>
    <w:rsid w:val="009F64D6"/>
    <w:rsid w:val="00A071E2"/>
    <w:rsid w:val="00A15713"/>
    <w:rsid w:val="00A2455A"/>
    <w:rsid w:val="00A506BC"/>
    <w:rsid w:val="00AB4137"/>
    <w:rsid w:val="00B06D54"/>
    <w:rsid w:val="00B259B9"/>
    <w:rsid w:val="00B57F26"/>
    <w:rsid w:val="00B86E25"/>
    <w:rsid w:val="00B95E1C"/>
    <w:rsid w:val="00BE7A60"/>
    <w:rsid w:val="00C17BF9"/>
    <w:rsid w:val="00C43240"/>
    <w:rsid w:val="00C50368"/>
    <w:rsid w:val="00C96927"/>
    <w:rsid w:val="00CB23AD"/>
    <w:rsid w:val="00CB774D"/>
    <w:rsid w:val="00CE778B"/>
    <w:rsid w:val="00D2145D"/>
    <w:rsid w:val="00D32396"/>
    <w:rsid w:val="00D55DDE"/>
    <w:rsid w:val="00D67806"/>
    <w:rsid w:val="00DB153F"/>
    <w:rsid w:val="00DD715D"/>
    <w:rsid w:val="00E00319"/>
    <w:rsid w:val="00E0251C"/>
    <w:rsid w:val="00E12508"/>
    <w:rsid w:val="00E239F5"/>
    <w:rsid w:val="00E40659"/>
    <w:rsid w:val="00E61DF2"/>
    <w:rsid w:val="00E758CC"/>
    <w:rsid w:val="00F250CB"/>
    <w:rsid w:val="00F3497C"/>
    <w:rsid w:val="00F37BE6"/>
    <w:rsid w:val="00F5373F"/>
    <w:rsid w:val="00F558D6"/>
    <w:rsid w:val="00F77A36"/>
    <w:rsid w:val="00F86E9E"/>
    <w:rsid w:val="00F95BE3"/>
    <w:rsid w:val="00F974AC"/>
    <w:rsid w:val="00FA43FF"/>
    <w:rsid w:val="00FA6942"/>
    <w:rsid w:val="00FC3292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DBBB"/>
  <w15:docId w15:val="{AC7CB5C3-08FA-42DD-A3E4-0B3B0F88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1D"/>
    <w:pPr>
      <w:suppressAutoHyphens/>
      <w:spacing w:after="240" w:line="360" w:lineRule="auto"/>
    </w:pPr>
    <w:rPr>
      <w:rFonts w:eastAsia="Times New Roman"/>
      <w:snapToGrid w:val="0"/>
      <w:szCs w:val="20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spacing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cips.worc.ac.uk/etiquette-htm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sability.admin.cam.ac.uk/about-drc/etiquett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inclusive-communication/inclusive-language-words-to-use-and-avoid-when-writing-about-disabili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inclusive-communic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verp\Downloads\Word%20document%20template%20with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Props1.xml><?xml version="1.0" encoding="utf-8"?>
<ds:datastoreItem xmlns:ds="http://schemas.openxmlformats.org/officeDocument/2006/customXml" ds:itemID="{05FCF045-2E8E-664A-A852-0382CE240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with cover sheet.dotx</Template>
  <TotalTime>0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Guyver</dc:creator>
  <cp:lastModifiedBy>Paul Guyver</cp:lastModifiedBy>
  <cp:revision>3</cp:revision>
  <dcterms:created xsi:type="dcterms:W3CDTF">2022-06-27T10:40:00Z</dcterms:created>
  <dcterms:modified xsi:type="dcterms:W3CDTF">2022-06-30T11:03:00Z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