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9D0D6" w14:textId="77777777" w:rsidR="00C95161" w:rsidRDefault="00F36A7B">
      <w:pPr>
        <w:pStyle w:val="Title"/>
        <w:jc w:val="right"/>
        <w:rPr>
          <w:sz w:val="28"/>
          <w:szCs w:val="28"/>
        </w:rPr>
      </w:pPr>
      <w:r>
        <w:rPr>
          <w:color w:val="E3574A"/>
          <w:sz w:val="10"/>
          <w:szCs w:val="10"/>
        </w:rPr>
        <w:br/>
      </w:r>
      <w:r>
        <w:rPr>
          <w:color w:val="E3574A"/>
          <w:sz w:val="28"/>
          <w:szCs w:val="28"/>
        </w:rPr>
        <w:t>Student Money and Accommodation Advice</w:t>
      </w:r>
    </w:p>
    <w:p w14:paraId="784D8FF5" w14:textId="782521A4" w:rsidR="00C95161" w:rsidRDefault="00336E3D">
      <w:pPr>
        <w:pStyle w:val="Title"/>
      </w:pPr>
      <w:r>
        <w:t xml:space="preserve">Full Time </w:t>
      </w:r>
      <w:r w:rsidR="00DE6FB2">
        <w:t>PGCE</w:t>
      </w:r>
      <w:r>
        <w:t xml:space="preserve"> students / School direct – 2022/23 – unsalaried route</w:t>
      </w:r>
    </w:p>
    <w:p w14:paraId="78A18300" w14:textId="3A14D231" w:rsidR="00ED4D27" w:rsidRDefault="00894774" w:rsidP="00633FFF">
      <w:r w:rsidRPr="00EB0C6E">
        <w:t>‘Home’ students may be eligible for both the</w:t>
      </w:r>
      <w:r w:rsidR="00336E3D">
        <w:t xml:space="preserve"> Department</w:t>
      </w:r>
      <w:r w:rsidR="00ED4D27">
        <w:t xml:space="preserve"> for</w:t>
      </w:r>
      <w:r w:rsidR="00336E3D">
        <w:t xml:space="preserve"> Education (D</w:t>
      </w:r>
      <w:r w:rsidR="00ED4D27">
        <w:t>f</w:t>
      </w:r>
      <w:r w:rsidR="00336E3D">
        <w:t>E)</w:t>
      </w:r>
      <w:r w:rsidRPr="00EB0C6E">
        <w:t xml:space="preserve"> training bursary</w:t>
      </w:r>
      <w:r w:rsidR="00336E3D">
        <w:t xml:space="preserve"> </w:t>
      </w:r>
      <w:r w:rsidRPr="00EB0C6E">
        <w:t>and the student support package from Student Finance England (SFE).</w:t>
      </w:r>
      <w:r w:rsidR="00633FFF">
        <w:t xml:space="preserve"> </w:t>
      </w:r>
      <w:r w:rsidRPr="00EB0C6E">
        <w:t>E</w:t>
      </w:r>
      <w:r w:rsidR="00633FFF">
        <w:t>uropean (EU)</w:t>
      </w:r>
      <w:r w:rsidRPr="00EB0C6E">
        <w:t xml:space="preserve"> students may be eligible for the</w:t>
      </w:r>
      <w:r w:rsidR="00633FFF">
        <w:t xml:space="preserve"> DfE </w:t>
      </w:r>
      <w:r w:rsidRPr="00EB0C6E">
        <w:t xml:space="preserve">training bursary </w:t>
      </w:r>
      <w:r w:rsidR="00633FFF">
        <w:t xml:space="preserve">and SFE funding </w:t>
      </w:r>
      <w:proofErr w:type="gramStart"/>
      <w:r w:rsidR="00633FFF">
        <w:t>on the basis of</w:t>
      </w:r>
      <w:proofErr w:type="gramEnd"/>
      <w:r w:rsidR="00633FFF">
        <w:t xml:space="preserve"> being either pre-settled o</w:t>
      </w:r>
      <w:r w:rsidR="00586402">
        <w:t>r</w:t>
      </w:r>
      <w:r w:rsidR="00633FFF">
        <w:t xml:space="preserve"> settled under the European Settlement Scheme (EUSS).</w:t>
      </w:r>
    </w:p>
    <w:p w14:paraId="2894C702" w14:textId="2D772DBF" w:rsidR="000B5E86" w:rsidRDefault="000B5E86" w:rsidP="00F07C49">
      <w:r>
        <w:t>To be eligible for the DfE training bursary you</w:t>
      </w:r>
      <w:r w:rsidR="00F07C49">
        <w:t xml:space="preserve"> </w:t>
      </w:r>
      <w:r>
        <w:t>need to be entitled to SFE support</w:t>
      </w:r>
      <w:r w:rsidR="00F07C49">
        <w:t xml:space="preserve"> by fulfilling the requirements set by the Education (Student Support) Regulations 2011 and its amendments. The qualifying criteria can be found here: </w:t>
      </w:r>
      <w:r w:rsidR="003934E6">
        <w:br/>
      </w:r>
      <w:hyperlink r:id="rId8" w:history="1">
        <w:r w:rsidR="003934E6" w:rsidRPr="00295E9B">
          <w:rPr>
            <w:rStyle w:val="Hyperlink"/>
          </w:rPr>
          <w:t>www.gov.uk/student-finance/who-qualifies</w:t>
        </w:r>
      </w:hyperlink>
    </w:p>
    <w:p w14:paraId="7E4DE521" w14:textId="1174EE7F" w:rsidR="00894774" w:rsidRPr="00EB0C6E" w:rsidRDefault="00633FFF" w:rsidP="00B35080">
      <w:r>
        <w:t>I</w:t>
      </w:r>
      <w:r w:rsidR="00894774" w:rsidRPr="00EB0C6E">
        <w:t>nternational students, and asylum seekers</w:t>
      </w:r>
      <w:r>
        <w:t xml:space="preserve"> awaiting a Home Office decision </w:t>
      </w:r>
      <w:r w:rsidR="00894774" w:rsidRPr="00EB0C6E">
        <w:t>do not qualify for</w:t>
      </w:r>
      <w:r>
        <w:t xml:space="preserve"> financial support.</w:t>
      </w:r>
    </w:p>
    <w:p w14:paraId="0D5C133C" w14:textId="08FE0B90" w:rsidR="00894774" w:rsidRPr="00EB0C6E" w:rsidRDefault="00F07C49" w:rsidP="00B35080">
      <w:r>
        <w:t>*</w:t>
      </w:r>
      <w:r w:rsidR="00894774" w:rsidRPr="00EB0C6E">
        <w:t>Please note this information does not apply to trainees on the employment based initial teaching training routes where they receive a salary while training.</w:t>
      </w:r>
    </w:p>
    <w:p w14:paraId="795ECCE1" w14:textId="77777777" w:rsidR="00C1170D" w:rsidRDefault="00C1170D" w:rsidP="000B5E86">
      <w:pPr>
        <w:rPr>
          <w:b/>
          <w:bCs/>
          <w:sz w:val="28"/>
          <w:szCs w:val="28"/>
        </w:rPr>
      </w:pPr>
    </w:p>
    <w:p w14:paraId="65216485" w14:textId="77777777" w:rsidR="00C1170D" w:rsidRDefault="00C1170D" w:rsidP="000B5E86">
      <w:pPr>
        <w:rPr>
          <w:b/>
          <w:bCs/>
          <w:sz w:val="28"/>
          <w:szCs w:val="28"/>
        </w:rPr>
      </w:pPr>
    </w:p>
    <w:p w14:paraId="03629AE6" w14:textId="77777777" w:rsidR="00C1170D" w:rsidRDefault="00C1170D" w:rsidP="000B5E86">
      <w:pPr>
        <w:rPr>
          <w:b/>
          <w:bCs/>
          <w:sz w:val="28"/>
          <w:szCs w:val="28"/>
        </w:rPr>
      </w:pPr>
    </w:p>
    <w:p w14:paraId="205A9C2C" w14:textId="4D1A41FE" w:rsidR="00894774" w:rsidRPr="00460979" w:rsidRDefault="00894774" w:rsidP="003934E6">
      <w:pPr>
        <w:pStyle w:val="Heading1"/>
      </w:pPr>
      <w:r w:rsidRPr="00460979">
        <w:lastRenderedPageBreak/>
        <w:t>Training bursary</w:t>
      </w:r>
      <w:r w:rsidR="00DF0489">
        <w:t xml:space="preserve"> – assessed as part of application</w:t>
      </w:r>
    </w:p>
    <w:p w14:paraId="6CB4383C" w14:textId="30F08A3B" w:rsidR="000B5E86" w:rsidRDefault="000B5E86" w:rsidP="000B5E86">
      <w:pPr>
        <w:pStyle w:val="NormalWeb"/>
        <w:spacing w:before="120" w:beforeAutospacing="0" w:after="120" w:afterAutospacing="0" w:line="360" w:lineRule="auto"/>
        <w:rPr>
          <w:rFonts w:ascii="Arial" w:hAnsi="Arial" w:cs="Arial"/>
          <w:color w:val="000000"/>
        </w:rPr>
      </w:pPr>
      <w:r w:rsidRPr="000B5E86">
        <w:rPr>
          <w:rFonts w:ascii="Arial" w:hAnsi="Arial" w:cs="Arial"/>
          <w:color w:val="000000"/>
        </w:rPr>
        <w:t>Bursaries are tax-free amounts of mone</w:t>
      </w:r>
      <w:r w:rsidR="00F31A5A">
        <w:rPr>
          <w:rFonts w:ascii="Arial" w:hAnsi="Arial" w:cs="Arial"/>
          <w:color w:val="000000"/>
        </w:rPr>
        <w:t>y for</w:t>
      </w:r>
      <w:r w:rsidRPr="000B5E86">
        <w:rPr>
          <w:rFonts w:ascii="Arial" w:hAnsi="Arial" w:cs="Arial"/>
          <w:color w:val="000000"/>
        </w:rPr>
        <w:t xml:space="preserve"> train</w:t>
      </w:r>
      <w:r w:rsidR="00F31A5A">
        <w:rPr>
          <w:rFonts w:ascii="Arial" w:hAnsi="Arial" w:cs="Arial"/>
          <w:color w:val="000000"/>
        </w:rPr>
        <w:t>ing</w:t>
      </w:r>
      <w:r w:rsidRPr="000B5E86">
        <w:rPr>
          <w:rFonts w:ascii="Arial" w:hAnsi="Arial" w:cs="Arial"/>
          <w:color w:val="000000"/>
        </w:rPr>
        <w:t xml:space="preserve"> in certain subjects</w:t>
      </w:r>
      <w:r w:rsidR="00F31A5A">
        <w:rPr>
          <w:rFonts w:ascii="Arial" w:hAnsi="Arial" w:cs="Arial"/>
          <w:color w:val="000000"/>
        </w:rPr>
        <w:t xml:space="preserve"> that do not </w:t>
      </w:r>
      <w:r w:rsidRPr="000B5E86">
        <w:rPr>
          <w:rFonts w:ascii="Arial" w:hAnsi="Arial" w:cs="Arial"/>
          <w:color w:val="000000"/>
        </w:rPr>
        <w:t xml:space="preserve">need to </w:t>
      </w:r>
      <w:r w:rsidR="00F31A5A">
        <w:rPr>
          <w:rFonts w:ascii="Arial" w:hAnsi="Arial" w:cs="Arial"/>
          <w:color w:val="000000"/>
        </w:rPr>
        <w:t>be repaid. Applicants</w:t>
      </w:r>
      <w:r w:rsidR="0086336F">
        <w:rPr>
          <w:rFonts w:ascii="Arial" w:hAnsi="Arial" w:cs="Arial"/>
          <w:color w:val="000000"/>
        </w:rPr>
        <w:t xml:space="preserve"> require</w:t>
      </w:r>
      <w:r w:rsidR="00F31A5A">
        <w:rPr>
          <w:rFonts w:ascii="Arial" w:hAnsi="Arial" w:cs="Arial"/>
          <w:color w:val="000000"/>
        </w:rPr>
        <w:t xml:space="preserve"> </w:t>
      </w:r>
      <w:r w:rsidRPr="000B5E86">
        <w:rPr>
          <w:rFonts w:ascii="Arial" w:hAnsi="Arial" w:cs="Arial"/>
          <w:color w:val="000000"/>
        </w:rPr>
        <w:t>a</w:t>
      </w:r>
      <w:r>
        <w:rPr>
          <w:rFonts w:ascii="Arial" w:hAnsi="Arial" w:cs="Arial"/>
          <w:color w:val="000000"/>
        </w:rPr>
        <w:t xml:space="preserve"> F</w:t>
      </w:r>
      <w:r w:rsidRPr="000B5E86">
        <w:rPr>
          <w:rFonts w:ascii="Arial" w:hAnsi="Arial" w:cs="Arial"/>
          <w:color w:val="000000"/>
        </w:rPr>
        <w:t>irst, 2:1, 2:2 degree</w:t>
      </w:r>
      <w:r w:rsidR="00F31A5A">
        <w:rPr>
          <w:rFonts w:ascii="Arial" w:hAnsi="Arial" w:cs="Arial"/>
          <w:color w:val="000000"/>
        </w:rPr>
        <w:t xml:space="preserve">, </w:t>
      </w:r>
      <w:r w:rsidRPr="000B5E86">
        <w:rPr>
          <w:rFonts w:ascii="Arial" w:hAnsi="Arial" w:cs="Arial"/>
          <w:color w:val="000000"/>
        </w:rPr>
        <w:t xml:space="preserve">PhD or </w:t>
      </w:r>
      <w:proofErr w:type="gramStart"/>
      <w:r w:rsidRPr="000B5E86">
        <w:rPr>
          <w:rFonts w:ascii="Arial" w:hAnsi="Arial" w:cs="Arial"/>
          <w:color w:val="000000"/>
        </w:rPr>
        <w:t>Master’s</w:t>
      </w:r>
      <w:proofErr w:type="gramEnd"/>
      <w:r w:rsidRPr="000B5E86">
        <w:rPr>
          <w:rFonts w:ascii="Arial" w:hAnsi="Arial" w:cs="Arial"/>
          <w:color w:val="000000"/>
        </w:rPr>
        <w:t xml:space="preserve"> to be eligible</w:t>
      </w:r>
      <w:r w:rsidR="00F31A5A">
        <w:rPr>
          <w:rFonts w:ascii="Arial" w:hAnsi="Arial" w:cs="Arial"/>
          <w:color w:val="000000"/>
        </w:rPr>
        <w:t xml:space="preserve">, </w:t>
      </w:r>
      <w:r w:rsidRPr="000B5E86">
        <w:rPr>
          <w:rFonts w:ascii="Arial" w:hAnsi="Arial" w:cs="Arial"/>
          <w:color w:val="000000"/>
        </w:rPr>
        <w:t xml:space="preserve">as well as meeting the bursary scheme’s individual terms and conditions: </w:t>
      </w:r>
    </w:p>
    <w:p w14:paraId="16F3C4E4" w14:textId="6669BEA3" w:rsidR="006219BF" w:rsidRPr="006219BF" w:rsidRDefault="00DA7103" w:rsidP="000B5E86">
      <w:pPr>
        <w:pStyle w:val="NormalWeb"/>
        <w:spacing w:before="120" w:beforeAutospacing="0" w:after="120" w:afterAutospacing="0" w:line="360" w:lineRule="auto"/>
        <w:rPr>
          <w:rFonts w:ascii="Arial" w:hAnsi="Arial" w:cs="Arial"/>
        </w:rPr>
      </w:pPr>
      <w:hyperlink r:id="rId9" w:history="1">
        <w:r w:rsidR="00A51C2F" w:rsidRPr="00295E9B">
          <w:rPr>
            <w:rStyle w:val="Hyperlink"/>
            <w:rFonts w:ascii="Arial" w:hAnsi="Arial" w:cs="Arial"/>
          </w:rPr>
          <w:t>www.gov.uk/government/publications/funding-initial-teacher-training-itt</w:t>
        </w:r>
      </w:hyperlink>
    </w:p>
    <w:tbl>
      <w:tblPr>
        <w:tblStyle w:val="TableGrid"/>
        <w:tblW w:w="0" w:type="auto"/>
        <w:tblLook w:val="04A0" w:firstRow="1" w:lastRow="0" w:firstColumn="1" w:lastColumn="0" w:noHBand="0" w:noVBand="1"/>
      </w:tblPr>
      <w:tblGrid>
        <w:gridCol w:w="1696"/>
        <w:gridCol w:w="1560"/>
        <w:gridCol w:w="1842"/>
        <w:gridCol w:w="1843"/>
        <w:gridCol w:w="1985"/>
      </w:tblGrid>
      <w:tr w:rsidR="006219BF" w14:paraId="5851BEE5" w14:textId="77777777" w:rsidTr="006219BF">
        <w:tc>
          <w:tcPr>
            <w:tcW w:w="1696" w:type="dxa"/>
          </w:tcPr>
          <w:p w14:paraId="0E4F90D9" w14:textId="33DC18E5" w:rsidR="006219BF" w:rsidRDefault="006219BF" w:rsidP="00B35080">
            <w:r>
              <w:t>Physics</w:t>
            </w:r>
          </w:p>
        </w:tc>
        <w:tc>
          <w:tcPr>
            <w:tcW w:w="1560" w:type="dxa"/>
          </w:tcPr>
          <w:p w14:paraId="1D747D4C" w14:textId="75BC29C2" w:rsidR="006219BF" w:rsidRDefault="006219BF" w:rsidP="00B35080">
            <w:r>
              <w:t>Maths</w:t>
            </w:r>
          </w:p>
        </w:tc>
        <w:tc>
          <w:tcPr>
            <w:tcW w:w="1842" w:type="dxa"/>
          </w:tcPr>
          <w:p w14:paraId="18F78362" w14:textId="039B1F90" w:rsidR="006219BF" w:rsidRDefault="006219BF" w:rsidP="00B35080">
            <w:r>
              <w:t>Chemistry</w:t>
            </w:r>
          </w:p>
        </w:tc>
        <w:tc>
          <w:tcPr>
            <w:tcW w:w="1843" w:type="dxa"/>
          </w:tcPr>
          <w:p w14:paraId="6A7817F9" w14:textId="64D45A6A" w:rsidR="006219BF" w:rsidRDefault="006219BF" w:rsidP="00B35080">
            <w:r>
              <w:t>Languages</w:t>
            </w:r>
          </w:p>
        </w:tc>
        <w:tc>
          <w:tcPr>
            <w:tcW w:w="1985" w:type="dxa"/>
          </w:tcPr>
          <w:p w14:paraId="1C3C8F57" w14:textId="5D385A3F" w:rsidR="006219BF" w:rsidRDefault="006219BF" w:rsidP="00B35080">
            <w:r>
              <w:t>Biology</w:t>
            </w:r>
          </w:p>
        </w:tc>
      </w:tr>
      <w:tr w:rsidR="006219BF" w14:paraId="4B219291" w14:textId="77777777" w:rsidTr="006219BF">
        <w:tc>
          <w:tcPr>
            <w:tcW w:w="1696" w:type="dxa"/>
          </w:tcPr>
          <w:p w14:paraId="53153141" w14:textId="245EB6E9" w:rsidR="006219BF" w:rsidRDefault="006219BF" w:rsidP="00B35080">
            <w:r>
              <w:t>£24,000</w:t>
            </w:r>
          </w:p>
        </w:tc>
        <w:tc>
          <w:tcPr>
            <w:tcW w:w="1560" w:type="dxa"/>
          </w:tcPr>
          <w:p w14:paraId="6F0F7130" w14:textId="279B975D" w:rsidR="006219BF" w:rsidRDefault="006219BF" w:rsidP="00B35080">
            <w:r>
              <w:t>£24,000</w:t>
            </w:r>
          </w:p>
        </w:tc>
        <w:tc>
          <w:tcPr>
            <w:tcW w:w="1842" w:type="dxa"/>
          </w:tcPr>
          <w:p w14:paraId="3E7631D4" w14:textId="170A9A96" w:rsidR="006219BF" w:rsidRDefault="006219BF" w:rsidP="00B35080">
            <w:r>
              <w:t>£24,000</w:t>
            </w:r>
          </w:p>
        </w:tc>
        <w:tc>
          <w:tcPr>
            <w:tcW w:w="1843" w:type="dxa"/>
          </w:tcPr>
          <w:p w14:paraId="5762615D" w14:textId="6AD98744" w:rsidR="006219BF" w:rsidRDefault="006219BF" w:rsidP="00B35080">
            <w:r>
              <w:t>£15,000</w:t>
            </w:r>
          </w:p>
        </w:tc>
        <w:tc>
          <w:tcPr>
            <w:tcW w:w="1985" w:type="dxa"/>
          </w:tcPr>
          <w:p w14:paraId="743E1455" w14:textId="46910E49" w:rsidR="006219BF" w:rsidRDefault="006219BF" w:rsidP="00B35080">
            <w:r>
              <w:t>£10,000</w:t>
            </w:r>
          </w:p>
        </w:tc>
      </w:tr>
    </w:tbl>
    <w:p w14:paraId="3395CB77" w14:textId="0BE44278" w:rsidR="00D13EFB" w:rsidRPr="00D13EFB" w:rsidRDefault="00D13EFB" w:rsidP="008652A4">
      <w:pPr>
        <w:pStyle w:val="NormalWeb"/>
        <w:spacing w:before="240" w:beforeAutospacing="0" w:after="120" w:afterAutospacing="0" w:line="360" w:lineRule="auto"/>
        <w:rPr>
          <w:rFonts w:ascii="Arial" w:hAnsi="Arial" w:cs="Arial"/>
          <w:color w:val="000000"/>
        </w:rPr>
      </w:pPr>
      <w:r w:rsidRPr="00D13EFB">
        <w:rPr>
          <w:rFonts w:ascii="Arial" w:hAnsi="Arial" w:cs="Arial"/>
          <w:color w:val="000000"/>
        </w:rPr>
        <w:t>Applicants do not apply directly to</w:t>
      </w:r>
      <w:r>
        <w:rPr>
          <w:rFonts w:ascii="Arial" w:hAnsi="Arial" w:cs="Arial"/>
          <w:color w:val="000000"/>
        </w:rPr>
        <w:t xml:space="preserve"> DfE for the bursary.</w:t>
      </w:r>
      <w:r w:rsidR="00D91DA5">
        <w:rPr>
          <w:rFonts w:ascii="Arial" w:hAnsi="Arial" w:cs="Arial"/>
          <w:color w:val="000000"/>
        </w:rPr>
        <w:t xml:space="preserve"> E</w:t>
      </w:r>
      <w:r>
        <w:rPr>
          <w:rFonts w:ascii="Arial" w:hAnsi="Arial" w:cs="Arial"/>
          <w:color w:val="000000"/>
        </w:rPr>
        <w:t xml:space="preserve">ligibility will be assessed by London Metropolitan University as part of the application process. </w:t>
      </w:r>
    </w:p>
    <w:p w14:paraId="12527B70" w14:textId="765774AA" w:rsidR="008652A4" w:rsidRPr="008652A4" w:rsidRDefault="008652A4" w:rsidP="003934E6">
      <w:pPr>
        <w:pStyle w:val="Heading1"/>
      </w:pPr>
      <w:r w:rsidRPr="008652A4">
        <w:t>Scholarships</w:t>
      </w:r>
      <w:r w:rsidR="00DF0489">
        <w:t xml:space="preserve"> – separate application to external bodies via London Metropolitan University</w:t>
      </w:r>
    </w:p>
    <w:p w14:paraId="01562506" w14:textId="4DB59A5A" w:rsidR="008652A4" w:rsidRPr="008652A4" w:rsidRDefault="008652A4" w:rsidP="008652A4">
      <w:pPr>
        <w:pStyle w:val="NormalWeb"/>
        <w:spacing w:before="120" w:beforeAutospacing="0" w:after="120" w:afterAutospacing="0" w:line="360" w:lineRule="auto"/>
        <w:rPr>
          <w:rFonts w:ascii="Arial" w:hAnsi="Arial" w:cs="Arial"/>
        </w:rPr>
      </w:pPr>
      <w:r w:rsidRPr="008652A4">
        <w:rPr>
          <w:rFonts w:ascii="Arial" w:hAnsi="Arial" w:cs="Arial"/>
          <w:color w:val="000000"/>
        </w:rPr>
        <w:t>Trainees in Physics, Maths and Chemistry with a 2:1 or above are encouraged to apply for a teacher training scholarship with the appropriate professional body. You can apply if you have a 2:2, but you’ll need to provide evidence of significant relevant experience. Scholarships are higher financial incentives than the bursaries and</w:t>
      </w:r>
      <w:r>
        <w:rPr>
          <w:rFonts w:ascii="Arial" w:hAnsi="Arial" w:cs="Arial"/>
          <w:color w:val="000000"/>
        </w:rPr>
        <w:t xml:space="preserve"> </w:t>
      </w:r>
      <w:r w:rsidRPr="008652A4">
        <w:rPr>
          <w:rFonts w:ascii="Arial" w:hAnsi="Arial" w:cs="Arial"/>
          <w:color w:val="000000"/>
        </w:rPr>
        <w:t>come with a range of prestigious benefits</w:t>
      </w:r>
      <w:r>
        <w:rPr>
          <w:rFonts w:ascii="Arial" w:hAnsi="Arial" w:cs="Arial"/>
          <w:color w:val="000000"/>
        </w:rPr>
        <w:t>. E</w:t>
      </w:r>
      <w:r w:rsidRPr="008652A4">
        <w:rPr>
          <w:rFonts w:ascii="Arial" w:hAnsi="Arial" w:cs="Arial"/>
          <w:color w:val="0B0C0C"/>
          <w:shd w:val="clear" w:color="auto" w:fill="FFFFFF"/>
        </w:rPr>
        <w:t>ach professional scholarship body sets its own criteria.</w:t>
      </w:r>
      <w:r w:rsidR="00D13EFB">
        <w:rPr>
          <w:rFonts w:ascii="Arial" w:hAnsi="Arial" w:cs="Arial"/>
          <w:color w:val="0B0C0C"/>
          <w:shd w:val="clear" w:color="auto" w:fill="FFFFFF"/>
        </w:rPr>
        <w:t xml:space="preserve"> For 2022/23, Physics, Chemistry and Maths attract a scholarship of £26,000.</w:t>
      </w:r>
      <w:r w:rsidRPr="008652A4">
        <w:rPr>
          <w:rFonts w:ascii="Arial" w:hAnsi="Arial" w:cs="Arial"/>
          <w:color w:val="0B0C0C"/>
          <w:shd w:val="clear" w:color="auto" w:fill="FFFFFF"/>
        </w:rPr>
        <w:t> </w:t>
      </w:r>
    </w:p>
    <w:p w14:paraId="60D70688" w14:textId="0E8E8534" w:rsidR="008652A4" w:rsidRPr="008652A4" w:rsidRDefault="008652A4" w:rsidP="008652A4">
      <w:pPr>
        <w:pStyle w:val="NormalWeb"/>
        <w:spacing w:before="120" w:beforeAutospacing="0" w:after="120" w:afterAutospacing="0" w:line="360" w:lineRule="auto"/>
        <w:rPr>
          <w:rFonts w:ascii="Arial" w:hAnsi="Arial" w:cs="Arial"/>
        </w:rPr>
      </w:pPr>
      <w:r w:rsidRPr="008652A4">
        <w:rPr>
          <w:rFonts w:ascii="Arial" w:hAnsi="Arial" w:cs="Arial"/>
          <w:color w:val="0B0C0C"/>
          <w:shd w:val="clear" w:color="auto" w:fill="FFFFFF"/>
        </w:rPr>
        <w:t>Royal Society of Chemistry (</w:t>
      </w:r>
      <w:hyperlink r:id="rId10" w:history="1">
        <w:r w:rsidR="00A51C2F" w:rsidRPr="00295E9B">
          <w:rPr>
            <w:rStyle w:val="Hyperlink"/>
            <w:rFonts w:ascii="Arial" w:hAnsi="Arial" w:cs="Arial"/>
            <w:shd w:val="clear" w:color="auto" w:fill="FFFFFF"/>
          </w:rPr>
          <w:t>www.rsc.org/prizes-funding/funding/teacher-training-scholarships/</w:t>
        </w:r>
      </w:hyperlink>
      <w:r w:rsidRPr="008652A4">
        <w:rPr>
          <w:rFonts w:ascii="Arial" w:hAnsi="Arial" w:cs="Arial"/>
          <w:color w:val="0B0C0C"/>
          <w:shd w:val="clear" w:color="auto" w:fill="FFFFFF"/>
        </w:rPr>
        <w:t>)</w:t>
      </w:r>
    </w:p>
    <w:p w14:paraId="342287D1" w14:textId="74ECBC02" w:rsidR="008652A4" w:rsidRPr="008652A4" w:rsidRDefault="008652A4" w:rsidP="008652A4">
      <w:pPr>
        <w:pStyle w:val="NormalWeb"/>
        <w:spacing w:before="120" w:beforeAutospacing="0" w:after="120" w:afterAutospacing="0" w:line="360" w:lineRule="auto"/>
        <w:rPr>
          <w:rFonts w:ascii="Arial" w:hAnsi="Arial" w:cs="Arial"/>
        </w:rPr>
      </w:pPr>
      <w:r w:rsidRPr="008652A4">
        <w:rPr>
          <w:rFonts w:ascii="Arial" w:hAnsi="Arial" w:cs="Arial"/>
          <w:color w:val="0B0C0C"/>
          <w:shd w:val="clear" w:color="auto" w:fill="FFFFFF"/>
        </w:rPr>
        <w:t>Institute of Mathematics (</w:t>
      </w:r>
      <w:r w:rsidRPr="008652A4">
        <w:rPr>
          <w:rFonts w:ascii="Arial" w:hAnsi="Arial" w:cs="Arial"/>
          <w:color w:val="0076BD"/>
          <w:shd w:val="clear" w:color="auto" w:fill="FFFFFF"/>
        </w:rPr>
        <w:t>ima.org.uk/support/mathematics-teacher-training-scholarship/</w:t>
      </w:r>
      <w:r w:rsidRPr="008652A4">
        <w:rPr>
          <w:rFonts w:ascii="Arial" w:hAnsi="Arial" w:cs="Arial"/>
          <w:color w:val="0B0C0C"/>
          <w:shd w:val="clear" w:color="auto" w:fill="FFFFFF"/>
        </w:rPr>
        <w:t>) </w:t>
      </w:r>
    </w:p>
    <w:p w14:paraId="226B32CA" w14:textId="704AB6FB" w:rsidR="008652A4" w:rsidRPr="008652A4" w:rsidRDefault="008652A4" w:rsidP="008652A4">
      <w:pPr>
        <w:rPr>
          <w:b/>
          <w:bCs/>
        </w:rPr>
      </w:pPr>
      <w:r w:rsidRPr="008652A4">
        <w:rPr>
          <w:color w:val="0B0C0C"/>
          <w:shd w:val="clear" w:color="auto" w:fill="FFFFFF"/>
        </w:rPr>
        <w:t>Institute of Physics (</w:t>
      </w:r>
      <w:hyperlink r:id="rId11" w:anchor="gref" w:history="1">
        <w:r w:rsidR="00A51C2F" w:rsidRPr="00295E9B">
          <w:rPr>
            <w:rStyle w:val="Hyperlink"/>
            <w:shd w:val="clear" w:color="auto" w:fill="FFFFFF"/>
          </w:rPr>
          <w:t>www.iop.org/about/support-grants/iop-teacher-training-scholarships#gref</w:t>
        </w:r>
      </w:hyperlink>
      <w:r w:rsidRPr="008652A4">
        <w:rPr>
          <w:color w:val="0B0C0C"/>
          <w:shd w:val="clear" w:color="auto" w:fill="FFFFFF"/>
        </w:rPr>
        <w:t>)</w:t>
      </w:r>
    </w:p>
    <w:p w14:paraId="18A36707" w14:textId="5022CABB" w:rsidR="00A51C2F" w:rsidRPr="003934E6" w:rsidRDefault="006219BF" w:rsidP="003934E6">
      <w:pPr>
        <w:widowControl/>
        <w:spacing w:before="100" w:beforeAutospacing="1" w:after="100" w:afterAutospacing="1"/>
        <w:rPr>
          <w:rFonts w:asciiTheme="minorBidi" w:eastAsia="Times New Roman" w:hAnsiTheme="minorBidi" w:cstheme="minorBidi"/>
        </w:rPr>
      </w:pPr>
      <w:r w:rsidRPr="006219BF">
        <w:rPr>
          <w:rFonts w:asciiTheme="minorBidi" w:eastAsia="Times New Roman" w:hAnsiTheme="minorBidi" w:cstheme="minorBidi"/>
          <w:color w:val="0B0C0C"/>
        </w:rPr>
        <w:t>Trainees cannot receive both a scholarship and a bursary.</w:t>
      </w:r>
      <w:r w:rsidR="00E927AB">
        <w:rPr>
          <w:rFonts w:asciiTheme="minorBidi" w:eastAsia="Times New Roman" w:hAnsiTheme="minorBidi" w:cstheme="minorBidi"/>
          <w:color w:val="0B0C0C"/>
        </w:rPr>
        <w:t xml:space="preserve"> </w:t>
      </w:r>
      <w:r w:rsidRPr="006219BF">
        <w:rPr>
          <w:rFonts w:asciiTheme="minorBidi" w:eastAsia="Times New Roman" w:hAnsiTheme="minorBidi" w:cstheme="minorBidi"/>
          <w:color w:val="0B0C0C"/>
        </w:rPr>
        <w:t>Scholarship applications must be submitted through the relevant scholarship body (links above). If your Scholarship application is successful, the scholarship will replace the bursary award</w:t>
      </w:r>
      <w:r>
        <w:rPr>
          <w:rFonts w:asciiTheme="minorBidi" w:eastAsia="Times New Roman" w:hAnsiTheme="minorBidi" w:cstheme="minorBidi"/>
          <w:color w:val="0B0C0C"/>
        </w:rPr>
        <w:t>.</w:t>
      </w:r>
    </w:p>
    <w:p w14:paraId="72FC7473" w14:textId="50D6E062" w:rsidR="002B626C" w:rsidRDefault="002B626C" w:rsidP="003934E6">
      <w:pPr>
        <w:pStyle w:val="Heading1"/>
      </w:pPr>
      <w:r w:rsidRPr="002B626C">
        <w:t xml:space="preserve">Value and </w:t>
      </w:r>
      <w:r w:rsidR="003934E6">
        <w:t>t</w:t>
      </w:r>
      <w:r w:rsidRPr="002B626C">
        <w:t xml:space="preserve">iming of </w:t>
      </w:r>
      <w:r w:rsidR="003934E6">
        <w:t>b</w:t>
      </w:r>
      <w:r w:rsidRPr="002B626C">
        <w:t xml:space="preserve">ursary and </w:t>
      </w:r>
      <w:r w:rsidR="003934E6">
        <w:t>s</w:t>
      </w:r>
      <w:r w:rsidRPr="002B626C">
        <w:t xml:space="preserve">cholarship </w:t>
      </w:r>
      <w:r w:rsidR="003934E6">
        <w:t>p</w:t>
      </w:r>
      <w:r w:rsidRPr="002B626C">
        <w:t>ayments</w:t>
      </w:r>
    </w:p>
    <w:p w14:paraId="69A499BC" w14:textId="77777777" w:rsidR="002B626C" w:rsidRPr="002B626C" w:rsidRDefault="002B626C" w:rsidP="002B626C">
      <w:pPr>
        <w:pStyle w:val="NormalWeb"/>
        <w:shd w:val="clear" w:color="auto" w:fill="FFFFFF"/>
        <w:spacing w:before="120" w:beforeAutospacing="0" w:after="0" w:afterAutospacing="0" w:line="360" w:lineRule="auto"/>
      </w:pPr>
      <w:r w:rsidRPr="002B626C">
        <w:rPr>
          <w:rFonts w:ascii="Arial" w:hAnsi="Arial" w:cs="Arial"/>
          <w:color w:val="000000"/>
        </w:rPr>
        <w:t>Scholarships and bursaries are paid in monthly instalments from October to July</w:t>
      </w:r>
    </w:p>
    <w:p w14:paraId="6AAAAF70" w14:textId="77777777" w:rsidR="002B626C" w:rsidRPr="002B626C" w:rsidRDefault="002B626C" w:rsidP="002B626C">
      <w:pPr>
        <w:pStyle w:val="NormalWeb"/>
        <w:shd w:val="clear" w:color="auto" w:fill="FFFFFF"/>
        <w:spacing w:before="0" w:beforeAutospacing="0" w:after="0" w:afterAutospacing="0" w:line="360" w:lineRule="auto"/>
      </w:pPr>
      <w:r w:rsidRPr="002B626C">
        <w:rPr>
          <w:rFonts w:ascii="Arial" w:hAnsi="Arial" w:cs="Arial"/>
          <w:color w:val="000000"/>
        </w:rPr>
        <w:lastRenderedPageBreak/>
        <w:t>Bursaries for Biology will be paid in ten instalments of £1,000 each</w:t>
      </w:r>
    </w:p>
    <w:p w14:paraId="31195C57" w14:textId="77777777" w:rsidR="002B626C" w:rsidRPr="002B626C" w:rsidRDefault="002B626C" w:rsidP="002B626C">
      <w:pPr>
        <w:pStyle w:val="NormalWeb"/>
        <w:shd w:val="clear" w:color="auto" w:fill="FFFFFF"/>
        <w:spacing w:before="0" w:beforeAutospacing="0" w:after="0" w:afterAutospacing="0" w:line="360" w:lineRule="auto"/>
      </w:pPr>
      <w:proofErr w:type="gramStart"/>
      <w:r w:rsidRPr="002B626C">
        <w:rPr>
          <w:rFonts w:ascii="Arial" w:hAnsi="Arial" w:cs="Arial"/>
          <w:color w:val="000000"/>
        </w:rPr>
        <w:t>Languages</w:t>
      </w:r>
      <w:proofErr w:type="gramEnd"/>
      <w:r w:rsidRPr="002B626C">
        <w:rPr>
          <w:rFonts w:ascii="Arial" w:hAnsi="Arial" w:cs="Arial"/>
          <w:color w:val="000000"/>
        </w:rPr>
        <w:t xml:space="preserve"> bursaries will be paid in ten instalments of £1,500 each</w:t>
      </w:r>
    </w:p>
    <w:p w14:paraId="34F84ABA" w14:textId="77777777" w:rsidR="002B626C" w:rsidRPr="002B626C" w:rsidRDefault="002B626C" w:rsidP="002B626C">
      <w:pPr>
        <w:pStyle w:val="NormalWeb"/>
        <w:shd w:val="clear" w:color="auto" w:fill="FFFFFF"/>
        <w:spacing w:before="0" w:beforeAutospacing="0" w:after="0" w:afterAutospacing="0" w:line="360" w:lineRule="auto"/>
      </w:pPr>
      <w:r w:rsidRPr="002B626C">
        <w:rPr>
          <w:rFonts w:ascii="Arial" w:hAnsi="Arial" w:cs="Arial"/>
          <w:color w:val="000000"/>
        </w:rPr>
        <w:t>Bursaries of Chemistry, Physics and Maths will be paid in 10 instalments of £2,400 each</w:t>
      </w:r>
    </w:p>
    <w:p w14:paraId="3457823C" w14:textId="77777777" w:rsidR="002B626C" w:rsidRPr="002B626C" w:rsidRDefault="002B626C" w:rsidP="002B626C">
      <w:pPr>
        <w:pStyle w:val="NormalWeb"/>
        <w:shd w:val="clear" w:color="auto" w:fill="FFFFFF"/>
        <w:spacing w:before="0" w:beforeAutospacing="0" w:after="240" w:afterAutospacing="0" w:line="360" w:lineRule="auto"/>
      </w:pPr>
      <w:r w:rsidRPr="002B626C">
        <w:rPr>
          <w:rFonts w:ascii="Arial" w:hAnsi="Arial" w:cs="Arial"/>
          <w:color w:val="000000"/>
        </w:rPr>
        <w:t>Scholarships will be paid in 10 instalments of £2,600 each</w:t>
      </w:r>
    </w:p>
    <w:p w14:paraId="62EBC793" w14:textId="574A1853" w:rsidR="00894774" w:rsidRPr="002B626C" w:rsidRDefault="00894774" w:rsidP="003934E6">
      <w:pPr>
        <w:pStyle w:val="Heading1"/>
      </w:pPr>
      <w:r w:rsidRPr="002B626C">
        <w:t>Student</w:t>
      </w:r>
      <w:r w:rsidR="002B626C" w:rsidRPr="002B626C">
        <w:t xml:space="preserve"> Finance England (SFE) Support</w:t>
      </w:r>
    </w:p>
    <w:p w14:paraId="0A5445DF" w14:textId="27FD6FF3" w:rsidR="00894774" w:rsidRPr="00EB0C6E" w:rsidRDefault="00A921AE" w:rsidP="006E5FD8">
      <w:r>
        <w:t>Th</w:t>
      </w:r>
      <w:r w:rsidR="00B16028">
        <w:t>ough th</w:t>
      </w:r>
      <w:r>
        <w:t>e PGCE is a postgraduate qualification,</w:t>
      </w:r>
      <w:r w:rsidR="00B16028">
        <w:t xml:space="preserve"> it</w:t>
      </w:r>
      <w:r>
        <w:t xml:space="preserve"> attracts the undergraduate funding package of </w:t>
      </w:r>
      <w:r w:rsidR="006E5FD8">
        <w:t>T</w:t>
      </w:r>
      <w:r>
        <w:t xml:space="preserve">uition </w:t>
      </w:r>
      <w:r w:rsidR="006E5FD8">
        <w:t>F</w:t>
      </w:r>
      <w:r>
        <w:t xml:space="preserve">ee </w:t>
      </w:r>
      <w:r w:rsidR="006E5FD8">
        <w:t>L</w:t>
      </w:r>
      <w:r>
        <w:t xml:space="preserve">oan, </w:t>
      </w:r>
      <w:r w:rsidR="006E5FD8">
        <w:t>M</w:t>
      </w:r>
      <w:r>
        <w:t xml:space="preserve">aintenance </w:t>
      </w:r>
      <w:r w:rsidR="006E5FD8">
        <w:t>L</w:t>
      </w:r>
      <w:r>
        <w:t xml:space="preserve">oan and supplementary support </w:t>
      </w:r>
      <w:proofErr w:type="gramStart"/>
      <w:r>
        <w:t>including:</w:t>
      </w:r>
      <w:proofErr w:type="gramEnd"/>
      <w:r>
        <w:t xml:space="preserve"> </w:t>
      </w:r>
      <w:r w:rsidR="006E5FD8">
        <w:t>C</w:t>
      </w:r>
      <w:r>
        <w:t xml:space="preserve">hildcare </w:t>
      </w:r>
      <w:r w:rsidR="006E5FD8">
        <w:t>G</w:t>
      </w:r>
      <w:r>
        <w:t xml:space="preserve">rant, </w:t>
      </w:r>
      <w:r w:rsidR="006E5FD8">
        <w:t>A</w:t>
      </w:r>
      <w:r>
        <w:t xml:space="preserve">dult </w:t>
      </w:r>
      <w:r w:rsidR="006E5FD8">
        <w:t>D</w:t>
      </w:r>
      <w:r>
        <w:t>ependant</w:t>
      </w:r>
      <w:r w:rsidR="00B16028">
        <w:t>s’</w:t>
      </w:r>
      <w:r>
        <w:t xml:space="preserve"> </w:t>
      </w:r>
      <w:r w:rsidR="006E5FD8">
        <w:t>G</w:t>
      </w:r>
      <w:r>
        <w:t xml:space="preserve">rant, </w:t>
      </w:r>
      <w:r w:rsidR="006E5FD8">
        <w:t>P</w:t>
      </w:r>
      <w:r>
        <w:t xml:space="preserve">arents’ </w:t>
      </w:r>
      <w:r w:rsidR="006E5FD8">
        <w:t>L</w:t>
      </w:r>
      <w:r>
        <w:t>earning</w:t>
      </w:r>
      <w:r w:rsidR="006E5FD8">
        <w:t xml:space="preserve"> Allowance and Disabled Students’ Allowance. </w:t>
      </w:r>
      <w:r w:rsidR="00894774" w:rsidRPr="00EB0C6E">
        <w:t>Any loans taken out will be added to those from previous studies.</w:t>
      </w:r>
      <w:r w:rsidR="0054180E">
        <w:t xml:space="preserve"> You are not obliged to take out your full entitlement of funding and can specify how much you wish to borrow. </w:t>
      </w:r>
    </w:p>
    <w:p w14:paraId="5E092BF7" w14:textId="769B7A9F" w:rsidR="00894774" w:rsidRPr="00EB0C6E" w:rsidRDefault="00894774" w:rsidP="007759E7">
      <w:r w:rsidRPr="00EB0C6E">
        <w:t>PGCE term-dates at the University</w:t>
      </w:r>
      <w:r w:rsidR="007759E7">
        <w:t xml:space="preserve"> may be </w:t>
      </w:r>
      <w:r w:rsidRPr="00EB0C6E">
        <w:t>longer than the standard</w:t>
      </w:r>
      <w:r>
        <w:t xml:space="preserve"> </w:t>
      </w:r>
      <w:r w:rsidRPr="00EB0C6E">
        <w:t>undergraduate academic year, so students can receive</w:t>
      </w:r>
      <w:r w:rsidR="007759E7">
        <w:t xml:space="preserve"> </w:t>
      </w:r>
      <w:r w:rsidRPr="00EB0C6E">
        <w:t>additional maintenance</w:t>
      </w:r>
      <w:r w:rsidR="007759E7">
        <w:t xml:space="preserve"> support </w:t>
      </w:r>
      <w:r w:rsidRPr="00EB0C6E">
        <w:t>or ‘long courses loan’, depending on household income, to cover these extra weeks.</w:t>
      </w:r>
    </w:p>
    <w:p w14:paraId="20E8862A" w14:textId="4E4463C1" w:rsidR="00894774" w:rsidRPr="00EB0C6E" w:rsidRDefault="00894774" w:rsidP="007759E7">
      <w:r w:rsidRPr="00EB0C6E">
        <w:t xml:space="preserve">More information can be found at </w:t>
      </w:r>
      <w:hyperlink r:id="rId12" w:history="1">
        <w:r w:rsidR="007759E7" w:rsidRPr="00014FDE">
          <w:rPr>
            <w:rStyle w:val="Hyperlink"/>
          </w:rPr>
          <w:t>www.gov.uk/student-finance</w:t>
        </w:r>
      </w:hyperlink>
      <w:r w:rsidR="007759E7">
        <w:t xml:space="preserve"> </w:t>
      </w:r>
      <w:r w:rsidRPr="00EB0C6E">
        <w:t>where you can</w:t>
      </w:r>
      <w:r w:rsidR="004B3E4C">
        <w:t xml:space="preserve"> </w:t>
      </w:r>
      <w:r w:rsidRPr="00EB0C6E">
        <w:t xml:space="preserve">apply online, as well as </w:t>
      </w:r>
      <w:hyperlink r:id="rId13" w:history="1">
        <w:r w:rsidR="007759E7" w:rsidRPr="00014FDE">
          <w:rPr>
            <w:rStyle w:val="Hyperlink"/>
          </w:rPr>
          <w:t>www.londonmet.ac.uk/advice</w:t>
        </w:r>
      </w:hyperlink>
      <w:r w:rsidR="007759E7">
        <w:t>. To ensure you</w:t>
      </w:r>
      <w:r w:rsidR="00B16028">
        <w:t>r</w:t>
      </w:r>
      <w:r w:rsidR="007759E7">
        <w:t xml:space="preserve"> funding is </w:t>
      </w:r>
      <w:r w:rsidR="00C35B09">
        <w:t xml:space="preserve">in </w:t>
      </w:r>
      <w:r w:rsidR="007759E7">
        <w:t>place for</w:t>
      </w:r>
      <w:r w:rsidR="00C35B09">
        <w:t xml:space="preserve"> September, we advise you</w:t>
      </w:r>
      <w:r w:rsidR="00B16028">
        <w:t xml:space="preserve"> to submit your funding application</w:t>
      </w:r>
      <w:r w:rsidR="00C35B09">
        <w:t xml:space="preserve"> before the end of May. </w:t>
      </w:r>
      <w:r w:rsidR="007759E7">
        <w:t xml:space="preserve"> </w:t>
      </w:r>
    </w:p>
    <w:p w14:paraId="136FAE29" w14:textId="5D9B798A" w:rsidR="00894774" w:rsidRPr="0054180E" w:rsidRDefault="00C35B09" w:rsidP="003934E6">
      <w:pPr>
        <w:pStyle w:val="Heading1"/>
      </w:pPr>
      <w:r w:rsidRPr="0054180E">
        <w:t xml:space="preserve">Combining </w:t>
      </w:r>
      <w:r w:rsidR="00894774" w:rsidRPr="0054180E">
        <w:t>bursary</w:t>
      </w:r>
      <w:r w:rsidRPr="0054180E">
        <w:t xml:space="preserve">, SFE </w:t>
      </w:r>
      <w:r w:rsidR="00894774" w:rsidRPr="0054180E">
        <w:t xml:space="preserve">support with </w:t>
      </w:r>
      <w:r w:rsidR="0054180E" w:rsidRPr="0054180E">
        <w:t>self</w:t>
      </w:r>
      <w:r w:rsidR="00AF29E6">
        <w:t>-</w:t>
      </w:r>
      <w:r w:rsidR="0054180E" w:rsidRPr="0054180E">
        <w:t xml:space="preserve">funding </w:t>
      </w:r>
      <w:r w:rsidR="00894774" w:rsidRPr="0054180E">
        <w:t>tuition fees</w:t>
      </w:r>
    </w:p>
    <w:p w14:paraId="3E791783" w14:textId="2DA58973" w:rsidR="00894774" w:rsidRPr="0013723D" w:rsidRDefault="00894774" w:rsidP="00B35080">
      <w:r w:rsidRPr="00EB0C6E">
        <w:t xml:space="preserve">Students entitled to both the training bursary and the student support package might decide to meet some or </w:t>
      </w:r>
      <w:proofErr w:type="gramStart"/>
      <w:r w:rsidRPr="00EB0C6E">
        <w:t>all of</w:t>
      </w:r>
      <w:proofErr w:type="gramEnd"/>
      <w:r w:rsidRPr="00EB0C6E">
        <w:t xml:space="preserve"> the fees themselves</w:t>
      </w:r>
      <w:r w:rsidR="0054180E">
        <w:t xml:space="preserve">. </w:t>
      </w:r>
      <w:r w:rsidRPr="00EB0C6E">
        <w:t xml:space="preserve">Students will be expected to commit themselves to the payment of fees when they enrol and if they have not taken out a </w:t>
      </w:r>
      <w:r w:rsidR="00FD0476">
        <w:t>T</w:t>
      </w:r>
      <w:r w:rsidRPr="00EB0C6E">
        <w:t xml:space="preserve">uition </w:t>
      </w:r>
      <w:r w:rsidR="00FD0476">
        <w:t>F</w:t>
      </w:r>
      <w:r w:rsidRPr="00EB0C6E">
        <w:t xml:space="preserve">ee </w:t>
      </w:r>
      <w:r w:rsidR="00FD0476">
        <w:t>L</w:t>
      </w:r>
      <w:r w:rsidRPr="00EB0C6E">
        <w:t xml:space="preserve">oan they will be expected to make a binding payment agreement </w:t>
      </w:r>
      <w:r w:rsidR="00FD0476">
        <w:t xml:space="preserve">in accordance with one of the University’s </w:t>
      </w:r>
      <w:hyperlink r:id="rId14" w:history="1">
        <w:r w:rsidR="00FD0476" w:rsidRPr="00FD0476">
          <w:rPr>
            <w:rStyle w:val="Hyperlink"/>
          </w:rPr>
          <w:t>instalment plans</w:t>
        </w:r>
      </w:hyperlink>
      <w:r w:rsidR="00FD0476">
        <w:t>.</w:t>
      </w:r>
      <w:r w:rsidR="004B3E4C" w:rsidRPr="004B3E4C">
        <w:rPr>
          <w:color w:val="FF0000"/>
        </w:rPr>
        <w:t xml:space="preserve"> </w:t>
      </w:r>
      <w:r w:rsidR="0013723D">
        <w:t xml:space="preserve"> </w:t>
      </w:r>
    </w:p>
    <w:p w14:paraId="4687D468" w14:textId="38933079" w:rsidR="00894774" w:rsidRPr="00EB0C6E" w:rsidRDefault="0054180E" w:rsidP="00B35080">
      <w:r>
        <w:t>I</w:t>
      </w:r>
      <w:r w:rsidR="00894774" w:rsidRPr="00EB0C6E">
        <w:t>t is recommended that students do take out the Tuition Fee Loan and</w:t>
      </w:r>
      <w:r w:rsidR="004B3E4C">
        <w:t xml:space="preserve"> </w:t>
      </w:r>
      <w:r w:rsidR="00894774" w:rsidRPr="00EB0C6E">
        <w:t xml:space="preserve">at least </w:t>
      </w:r>
      <w:r w:rsidR="004B3E4C">
        <w:t xml:space="preserve">part </w:t>
      </w:r>
      <w:r w:rsidR="00894774" w:rsidRPr="00EB0C6E">
        <w:t>of the Maintenance Loan</w:t>
      </w:r>
      <w:r w:rsidR="004B3E4C">
        <w:t xml:space="preserve"> as the </w:t>
      </w:r>
      <w:r w:rsidR="00894774" w:rsidRPr="00EB0C6E">
        <w:t>PGCE is intense and there is no opportunity to work during the course. Students</w:t>
      </w:r>
      <w:r w:rsidR="004B3E4C">
        <w:t xml:space="preserve"> can apply for SFE support </w:t>
      </w:r>
      <w:r w:rsidR="00894774" w:rsidRPr="00EB0C6E">
        <w:t>partway through the year</w:t>
      </w:r>
      <w:r>
        <w:t xml:space="preserve"> </w:t>
      </w:r>
      <w:proofErr w:type="gramStart"/>
      <w:r>
        <w:t>as long as</w:t>
      </w:r>
      <w:proofErr w:type="gramEnd"/>
      <w:r>
        <w:t xml:space="preserve"> their application is made within 9 months</w:t>
      </w:r>
      <w:r w:rsidR="004B3E4C">
        <w:t xml:space="preserve"> of the </w:t>
      </w:r>
      <w:r w:rsidR="00FD0476">
        <w:t xml:space="preserve">first </w:t>
      </w:r>
      <w:r w:rsidR="004B3E4C">
        <w:t xml:space="preserve">day of the academic </w:t>
      </w:r>
      <w:r w:rsidR="004B3E4C">
        <w:lastRenderedPageBreak/>
        <w:t xml:space="preserve">year. </w:t>
      </w:r>
    </w:p>
    <w:p w14:paraId="006FF433" w14:textId="352E230E" w:rsidR="00894774" w:rsidRDefault="00894774" w:rsidP="003934E6">
      <w:pPr>
        <w:pStyle w:val="Heading1"/>
      </w:pPr>
      <w:r w:rsidRPr="00C26780">
        <w:t>Further information</w:t>
      </w:r>
    </w:p>
    <w:p w14:paraId="5DFD6180" w14:textId="5C1E04E7" w:rsidR="00C26780" w:rsidRDefault="00C26780" w:rsidP="00C26780">
      <w:r w:rsidRPr="00C26780">
        <w:t xml:space="preserve">For an overview of the funding and support available to train as a teacher in England, please refer to </w:t>
      </w:r>
      <w:r w:rsidR="00FD0476">
        <w:t xml:space="preserve">the </w:t>
      </w:r>
      <w:r w:rsidRPr="00C26780">
        <w:t>government’s ‘Get Into Teaching’ website:</w:t>
      </w:r>
      <w:r>
        <w:rPr>
          <w:b/>
          <w:bCs/>
        </w:rPr>
        <w:t xml:space="preserve"> </w:t>
      </w:r>
      <w:hyperlink r:id="rId15" w:anchor="bursaries-and-scholarships" w:history="1">
        <w:r w:rsidRPr="00014FDE">
          <w:rPr>
            <w:rStyle w:val="Hyperlink"/>
          </w:rPr>
          <w:t>getintoteaching.education.gov.uk/funding-and-support#bursaries-and-scholarships</w:t>
        </w:r>
      </w:hyperlink>
    </w:p>
    <w:p w14:paraId="40612130" w14:textId="1BBC309B" w:rsidR="00C26780" w:rsidRDefault="00C26780" w:rsidP="00B35080">
      <w:pPr>
        <w:rPr>
          <w:rStyle w:val="Hyperlink"/>
          <w:color w:val="0563C1"/>
        </w:rPr>
      </w:pPr>
      <w:r w:rsidRPr="00C26780">
        <w:rPr>
          <w:color w:val="000000"/>
        </w:rPr>
        <w:t>For full details about eligibility and the bursary terms and conditions you can refer to the funding manual issued by the DfE</w:t>
      </w:r>
      <w:r w:rsidR="00FD0476">
        <w:rPr>
          <w:color w:val="000000"/>
        </w:rPr>
        <w:t>:</w:t>
      </w:r>
      <w:r w:rsidRPr="00C26780">
        <w:rPr>
          <w:color w:val="000000"/>
        </w:rPr>
        <w:t xml:space="preserve"> </w:t>
      </w:r>
      <w:hyperlink r:id="rId16" w:history="1">
        <w:r w:rsidR="00FD0476" w:rsidRPr="00295E9B">
          <w:rPr>
            <w:rStyle w:val="Hyperlink"/>
          </w:rPr>
          <w:t>www.gov.uk/government/publications/initial-teacher-training-itt-bursary-funding-manual/initial-teacher-training-bursaries-funding-manual-2022-to-2023-academic-year</w:t>
        </w:r>
      </w:hyperlink>
    </w:p>
    <w:p w14:paraId="5B63C801" w14:textId="5C9780AD" w:rsidR="005563BD" w:rsidRPr="00E927AB" w:rsidRDefault="005563BD" w:rsidP="00E927AB">
      <w:pPr>
        <w:rPr>
          <w:color w:val="0563C1"/>
          <w:u w:val="single"/>
        </w:rPr>
      </w:pPr>
      <w:r w:rsidRPr="00E927AB">
        <w:rPr>
          <w:color w:val="0B0C0C"/>
          <w:shd w:val="clear" w:color="auto" w:fill="FFFFFF"/>
        </w:rPr>
        <w:t xml:space="preserve">Mathematics, physics, </w:t>
      </w:r>
      <w:proofErr w:type="gramStart"/>
      <w:r w:rsidRPr="00E927AB">
        <w:rPr>
          <w:color w:val="0B0C0C"/>
          <w:shd w:val="clear" w:color="auto" w:fill="FFFFFF"/>
        </w:rPr>
        <w:t>chemistry</w:t>
      </w:r>
      <w:proofErr w:type="gramEnd"/>
      <w:r w:rsidRPr="00E927AB">
        <w:rPr>
          <w:color w:val="0B0C0C"/>
          <w:shd w:val="clear" w:color="auto" w:fill="FFFFFF"/>
        </w:rPr>
        <w:t xml:space="preserve"> and computing teachers can claim payments for teaching in eligible state-funded secondary schools in their first </w:t>
      </w:r>
      <w:r w:rsidR="00FD0476">
        <w:rPr>
          <w:color w:val="0B0C0C"/>
          <w:shd w:val="clear" w:color="auto" w:fill="FFFFFF"/>
        </w:rPr>
        <w:t xml:space="preserve">five </w:t>
      </w:r>
      <w:r w:rsidRPr="00E927AB">
        <w:rPr>
          <w:color w:val="0B0C0C"/>
          <w:shd w:val="clear" w:color="auto" w:fill="FFFFFF"/>
        </w:rPr>
        <w:t>years</w:t>
      </w:r>
      <w:r w:rsidR="00E927AB" w:rsidRPr="00E927AB">
        <w:rPr>
          <w:color w:val="0B0C0C"/>
          <w:shd w:val="clear" w:color="auto" w:fill="FFFFFF"/>
        </w:rPr>
        <w:t>.</w:t>
      </w:r>
      <w:r w:rsidR="00FD0476">
        <w:rPr>
          <w:color w:val="0B0C0C"/>
          <w:shd w:val="clear" w:color="auto" w:fill="FFFFFF"/>
        </w:rPr>
        <w:t xml:space="preserve"> </w:t>
      </w:r>
      <w:hyperlink r:id="rId17" w:history="1">
        <w:r w:rsidR="00FD0476" w:rsidRPr="00295E9B">
          <w:rPr>
            <w:rStyle w:val="Hyperlink"/>
            <w:rFonts w:eastAsia="Times New Roman"/>
          </w:rPr>
          <w:t>www.gov.uk/guidance/levelling-up-premium-payments-for-teachers</w:t>
        </w:r>
      </w:hyperlink>
    </w:p>
    <w:p w14:paraId="1DFCC683" w14:textId="76A68F48" w:rsidR="005563BD" w:rsidRPr="005563BD" w:rsidRDefault="00E927AB" w:rsidP="00E927AB">
      <w:pPr>
        <w:widowControl/>
        <w:spacing w:before="100" w:beforeAutospacing="1" w:after="100" w:afterAutospacing="1" w:line="240" w:lineRule="auto"/>
        <w:rPr>
          <w:rFonts w:eastAsia="Times New Roman"/>
        </w:rPr>
      </w:pPr>
      <w:r w:rsidRPr="00E927AB">
        <w:rPr>
          <w:color w:val="0B0C0C"/>
          <w:shd w:val="clear" w:color="auto" w:fill="FFFFFF"/>
        </w:rPr>
        <w:t>Between September and January eligible biology, chemistry, physics, computing and languages teachers can claim back student loan repayments made while employed as a teacher</w:t>
      </w:r>
      <w:r>
        <w:rPr>
          <w:color w:val="0B0C0C"/>
          <w:shd w:val="clear" w:color="auto" w:fill="FFFFFF"/>
        </w:rPr>
        <w:t>:</w:t>
      </w:r>
      <w:r w:rsidR="00FD0476">
        <w:rPr>
          <w:color w:val="0B0C0C"/>
          <w:shd w:val="clear" w:color="auto" w:fill="FFFFFF"/>
        </w:rPr>
        <w:t xml:space="preserve"> </w:t>
      </w:r>
      <w:hyperlink r:id="rId18" w:history="1">
        <w:r w:rsidR="00FD0476" w:rsidRPr="00295E9B">
          <w:rPr>
            <w:rStyle w:val="Hyperlink"/>
            <w:rFonts w:eastAsia="Times New Roman"/>
          </w:rPr>
          <w:t>www.gov.uk/guidance/teachers-claim-back-your-student-loan-repayments</w:t>
        </w:r>
      </w:hyperlink>
    </w:p>
    <w:p w14:paraId="513AA9B3" w14:textId="77777777" w:rsidR="006064B7" w:rsidRPr="003934E6" w:rsidRDefault="006064B7" w:rsidP="003934E6">
      <w:pPr>
        <w:pStyle w:val="Heading1"/>
      </w:pPr>
      <w:r w:rsidRPr="003934E6">
        <w:t>How to contact us</w:t>
      </w:r>
    </w:p>
    <w:p w14:paraId="528D1430" w14:textId="0DDAFC68" w:rsidR="006064B7" w:rsidRDefault="006064B7" w:rsidP="006064B7">
      <w:r>
        <w:t xml:space="preserve">Contact times are updated throughout the year. Please visit </w:t>
      </w:r>
      <w:hyperlink r:id="rId19" w:history="1">
        <w:r w:rsidRPr="00295E9B">
          <w:rPr>
            <w:rStyle w:val="Hyperlink"/>
          </w:rPr>
          <w:t>www.londonmet.ac.uk/advice</w:t>
        </w:r>
      </w:hyperlink>
      <w:r>
        <w:t xml:space="preserve"> </w:t>
      </w:r>
    </w:p>
    <w:p w14:paraId="4923260D" w14:textId="311BBB39" w:rsidR="00FD0476" w:rsidRDefault="00FD0476" w:rsidP="00A11662">
      <w:pPr>
        <w:spacing w:line="240" w:lineRule="auto"/>
        <w:rPr>
          <w:lang w:val="fr-FR"/>
        </w:rPr>
      </w:pPr>
    </w:p>
    <w:p w14:paraId="0FEA4B62" w14:textId="0561F761" w:rsidR="006064B7" w:rsidRDefault="006064B7" w:rsidP="00A11662">
      <w:pPr>
        <w:spacing w:line="240" w:lineRule="auto"/>
        <w:rPr>
          <w:lang w:val="fr-FR"/>
        </w:rPr>
      </w:pPr>
    </w:p>
    <w:p w14:paraId="1A5BFE16" w14:textId="562F4E29" w:rsidR="003934E6" w:rsidRDefault="003934E6" w:rsidP="00A11662">
      <w:pPr>
        <w:spacing w:line="240" w:lineRule="auto"/>
        <w:rPr>
          <w:lang w:val="fr-FR"/>
        </w:rPr>
      </w:pPr>
    </w:p>
    <w:p w14:paraId="6FD64F43" w14:textId="0BABAB6A" w:rsidR="003934E6" w:rsidRDefault="003934E6" w:rsidP="00A11662">
      <w:pPr>
        <w:spacing w:line="240" w:lineRule="auto"/>
        <w:rPr>
          <w:lang w:val="fr-FR"/>
        </w:rPr>
      </w:pPr>
    </w:p>
    <w:p w14:paraId="53DBAE8A" w14:textId="2DC3C458" w:rsidR="003934E6" w:rsidRDefault="003934E6" w:rsidP="00A11662">
      <w:pPr>
        <w:spacing w:line="240" w:lineRule="auto"/>
        <w:rPr>
          <w:lang w:val="fr-FR"/>
        </w:rPr>
      </w:pPr>
    </w:p>
    <w:p w14:paraId="4A502023" w14:textId="7EEDB315" w:rsidR="003934E6" w:rsidRDefault="003934E6" w:rsidP="00A11662">
      <w:pPr>
        <w:spacing w:line="240" w:lineRule="auto"/>
        <w:rPr>
          <w:lang w:val="fr-FR"/>
        </w:rPr>
      </w:pPr>
    </w:p>
    <w:p w14:paraId="7FFC1AB2" w14:textId="77777777" w:rsidR="003934E6" w:rsidRPr="00894774" w:rsidRDefault="003934E6" w:rsidP="00A11662">
      <w:pPr>
        <w:spacing w:line="240" w:lineRule="auto"/>
        <w:rPr>
          <w:lang w:val="fr-FR"/>
        </w:rPr>
      </w:pPr>
    </w:p>
    <w:p w14:paraId="7A1A283B" w14:textId="09D0E79B" w:rsidR="00C95161" w:rsidRPr="00FD0476" w:rsidRDefault="00A11662" w:rsidP="00E927AB">
      <w:pPr>
        <w:spacing w:line="240" w:lineRule="auto"/>
        <w:rPr>
          <w:b/>
          <w:sz w:val="20"/>
          <w:szCs w:val="20"/>
        </w:rPr>
      </w:pPr>
      <w:r w:rsidRPr="00FD0476">
        <w:rPr>
          <w:sz w:val="20"/>
          <w:szCs w:val="20"/>
        </w:rPr>
        <w:t>The content of this information sheet has been compiled using information from external sources, as well as University data. The content has been carefully checked and is given in good faith. However, the University cannot accept responsibility for the consequences of any inaccuracy. August 2022</w:t>
      </w:r>
    </w:p>
    <w:sectPr w:rsidR="00C95161" w:rsidRPr="00FD0476">
      <w:footerReference w:type="default" r:id="rId20"/>
      <w:headerReference w:type="first" r:id="rId21"/>
      <w:footerReference w:type="first" r:id="rId22"/>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CEE09" w14:textId="77777777" w:rsidR="00DA7103" w:rsidRDefault="00DA7103">
      <w:pPr>
        <w:spacing w:after="0" w:line="240" w:lineRule="auto"/>
      </w:pPr>
      <w:r>
        <w:separator/>
      </w:r>
    </w:p>
  </w:endnote>
  <w:endnote w:type="continuationSeparator" w:id="0">
    <w:p w14:paraId="3AABE020" w14:textId="77777777" w:rsidR="00DA7103" w:rsidRDefault="00DA7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mbri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EB Garamond">
    <w:panose1 w:val="00000500000000000000"/>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91720" w14:textId="77777777" w:rsidR="00C95161" w:rsidRDefault="00F36A7B">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D31BC">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BEE4D" w14:textId="77777777" w:rsidR="00C95161" w:rsidRDefault="00F36A7B">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D31BC">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2D914" w14:textId="77777777" w:rsidR="00DA7103" w:rsidRDefault="00DA7103">
      <w:pPr>
        <w:spacing w:after="0" w:line="240" w:lineRule="auto"/>
      </w:pPr>
      <w:r>
        <w:separator/>
      </w:r>
    </w:p>
  </w:footnote>
  <w:footnote w:type="continuationSeparator" w:id="0">
    <w:p w14:paraId="0D59F260" w14:textId="77777777" w:rsidR="00DA7103" w:rsidRDefault="00DA7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A86AA" w14:textId="77777777" w:rsidR="00C95161" w:rsidRDefault="00F36A7B">
    <w:pPr>
      <w:widowControl/>
      <w:pBdr>
        <w:top w:val="nil"/>
        <w:left w:val="nil"/>
        <w:bottom w:val="nil"/>
        <w:right w:val="nil"/>
        <w:between w:val="nil"/>
      </w:pBdr>
      <w:spacing w:after="0" w:line="288" w:lineRule="auto"/>
      <w:rPr>
        <w:color w:val="000000"/>
        <w:sz w:val="10"/>
        <w:szCs w:val="10"/>
      </w:rPr>
    </w:pPr>
    <w:r>
      <w:rPr>
        <w:color w:val="000000"/>
      </w:rPr>
      <w:t>Student Services</w:t>
    </w:r>
    <w:r>
      <w:rPr>
        <w:noProof/>
      </w:rPr>
      <w:drawing>
        <wp:anchor distT="0" distB="0" distL="114300" distR="114300" simplePos="0" relativeHeight="251658240" behindDoc="0" locked="0" layoutInCell="1" hidden="0" allowOverlap="1" wp14:anchorId="7FD0ECEE" wp14:editId="0D1E7068">
          <wp:simplePos x="0" y="0"/>
          <wp:positionH relativeFrom="column">
            <wp:posOffset>-283208</wp:posOffset>
          </wp:positionH>
          <wp:positionV relativeFrom="paragraph">
            <wp:posOffset>-669923</wp:posOffset>
          </wp:positionV>
          <wp:extent cx="2160905" cy="554355"/>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p w14:paraId="06ACD937" w14:textId="77777777" w:rsidR="00C95161" w:rsidRDefault="00C95161">
    <w:pPr>
      <w:widowControl/>
      <w:pBdr>
        <w:top w:val="nil"/>
        <w:left w:val="nil"/>
        <w:bottom w:val="nil"/>
        <w:right w:val="nil"/>
        <w:between w:val="nil"/>
      </w:pBdr>
      <w:spacing w:after="0" w:line="288" w:lineRule="auto"/>
      <w:rPr>
        <w:color w:val="000000"/>
        <w:sz w:val="10"/>
        <w:szCs w:val="10"/>
      </w:rPr>
    </w:pPr>
  </w:p>
  <w:p w14:paraId="3015C1F6" w14:textId="77777777" w:rsidR="00C95161" w:rsidRDefault="00F36A7B">
    <w:pPr>
      <w:widowControl/>
      <w:pBdr>
        <w:top w:val="nil"/>
        <w:left w:val="nil"/>
        <w:bottom w:val="nil"/>
        <w:right w:val="nil"/>
        <w:between w:val="nil"/>
      </w:pBdr>
      <w:spacing w:after="0" w:line="288" w:lineRule="auto"/>
      <w:rPr>
        <w:b/>
        <w:color w:val="E3574A"/>
      </w:rPr>
    </w:pPr>
    <w:r>
      <w:rPr>
        <w:rFonts w:ascii="EB Garamond" w:eastAsia="EB Garamond" w:hAnsi="EB Garamond" w:cs="EB Garamond"/>
        <w:noProof/>
        <w:color w:val="000000"/>
      </w:rPr>
      <w:drawing>
        <wp:inline distT="0" distB="0" distL="0" distR="0" wp14:anchorId="63CB08B1" wp14:editId="7F195001">
          <wp:extent cx="5727700" cy="171894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5727700" cy="171894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865EE"/>
    <w:multiLevelType w:val="multilevel"/>
    <w:tmpl w:val="4AE6B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onZ5mJs2YArRuoIxQGm8DHv6uIIhFVoxMACPqreNls98d2Av7TD76da/EjSjSUzxcbRr+8C5a/0ZEudQCVFU8Q==" w:salt="ilS76E9gr3MNi2NYq7bGG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161"/>
    <w:rsid w:val="000B5E86"/>
    <w:rsid w:val="000D1C93"/>
    <w:rsid w:val="000F20A9"/>
    <w:rsid w:val="0013723D"/>
    <w:rsid w:val="001641F2"/>
    <w:rsid w:val="00171FE7"/>
    <w:rsid w:val="001F638B"/>
    <w:rsid w:val="0027443C"/>
    <w:rsid w:val="002B626C"/>
    <w:rsid w:val="00336E3D"/>
    <w:rsid w:val="00345169"/>
    <w:rsid w:val="003817C3"/>
    <w:rsid w:val="003934E6"/>
    <w:rsid w:val="00460979"/>
    <w:rsid w:val="004B3E4C"/>
    <w:rsid w:val="0054180E"/>
    <w:rsid w:val="005563BD"/>
    <w:rsid w:val="00586402"/>
    <w:rsid w:val="005C6BEF"/>
    <w:rsid w:val="005D43F6"/>
    <w:rsid w:val="005E67D7"/>
    <w:rsid w:val="006064B7"/>
    <w:rsid w:val="006219BF"/>
    <w:rsid w:val="00633FFF"/>
    <w:rsid w:val="006E5FD8"/>
    <w:rsid w:val="007759E7"/>
    <w:rsid w:val="00837D5B"/>
    <w:rsid w:val="0086336F"/>
    <w:rsid w:val="008652A4"/>
    <w:rsid w:val="00892884"/>
    <w:rsid w:val="00894774"/>
    <w:rsid w:val="00930BC3"/>
    <w:rsid w:val="00A11662"/>
    <w:rsid w:val="00A51C2F"/>
    <w:rsid w:val="00A75228"/>
    <w:rsid w:val="00A921AE"/>
    <w:rsid w:val="00AD31BC"/>
    <w:rsid w:val="00AF29E6"/>
    <w:rsid w:val="00B16028"/>
    <w:rsid w:val="00B819E2"/>
    <w:rsid w:val="00BC405E"/>
    <w:rsid w:val="00C1170D"/>
    <w:rsid w:val="00C26780"/>
    <w:rsid w:val="00C35B09"/>
    <w:rsid w:val="00C95161"/>
    <w:rsid w:val="00CB7AA3"/>
    <w:rsid w:val="00D13EFB"/>
    <w:rsid w:val="00D91DA5"/>
    <w:rsid w:val="00D92443"/>
    <w:rsid w:val="00DA7103"/>
    <w:rsid w:val="00DA7A33"/>
    <w:rsid w:val="00DE6FB2"/>
    <w:rsid w:val="00DF0489"/>
    <w:rsid w:val="00E927AB"/>
    <w:rsid w:val="00EB0AA9"/>
    <w:rsid w:val="00ED4D27"/>
    <w:rsid w:val="00EE6C77"/>
    <w:rsid w:val="00F07C49"/>
    <w:rsid w:val="00F31A5A"/>
    <w:rsid w:val="00F36A7B"/>
    <w:rsid w:val="00FD04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E33BD"/>
  <w15:docId w15:val="{6476B1C0-3B10-4A6B-970F-634471CBA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E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BC"/>
  </w:style>
  <w:style w:type="paragraph" w:styleId="Footer">
    <w:name w:val="footer"/>
    <w:basedOn w:val="Normal"/>
    <w:link w:val="FooterChar"/>
    <w:uiPriority w:val="99"/>
    <w:unhideWhenUsed/>
    <w:rsid w:val="003E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BC"/>
  </w:style>
  <w:style w:type="character" w:styleId="Hyperlink">
    <w:name w:val="Hyperlink"/>
    <w:basedOn w:val="DefaultParagraphFont"/>
    <w:uiPriority w:val="99"/>
    <w:unhideWhenUsed/>
    <w:rsid w:val="00B428D7"/>
    <w:rPr>
      <w:color w:val="0000FF" w:themeColor="hyperlink"/>
      <w:u w:val="single"/>
    </w:rPr>
  </w:style>
  <w:style w:type="character" w:styleId="UnresolvedMention">
    <w:name w:val="Unresolved Mention"/>
    <w:basedOn w:val="DefaultParagraphFont"/>
    <w:uiPriority w:val="99"/>
    <w:semiHidden/>
    <w:unhideWhenUsed/>
    <w:rsid w:val="00B428D7"/>
    <w:rPr>
      <w:color w:val="605E5C"/>
      <w:shd w:val="clear" w:color="auto" w:fill="E1DFDD"/>
    </w:rPr>
  </w:style>
  <w:style w:type="paragraph" w:styleId="NoSpacing">
    <w:name w:val="No Spacing"/>
    <w:uiPriority w:val="1"/>
    <w:qFormat/>
    <w:rsid w:val="00B428D7"/>
    <w:pPr>
      <w:spacing w:after="0" w:line="240" w:lineRule="auto"/>
    </w:pPr>
  </w:style>
  <w:style w:type="paragraph" w:customStyle="1" w:styleId="BasicParagraph">
    <w:name w:val="[Basic Paragraph]"/>
    <w:basedOn w:val="Normal"/>
    <w:uiPriority w:val="99"/>
    <w:rsid w:val="00EF43C7"/>
    <w:pPr>
      <w:widowControl/>
      <w:autoSpaceDE w:val="0"/>
      <w:autoSpaceDN w:val="0"/>
      <w:adjustRightInd w:val="0"/>
      <w:spacing w:after="0" w:line="288" w:lineRule="auto"/>
      <w:textAlignment w:val="center"/>
    </w:pPr>
    <w:rPr>
      <w:rFonts w:ascii="MinionPro-Regular" w:hAnsi="MinionPro-Regular" w:cs="MinionPro-Regular"/>
      <w:color w:val="000000"/>
    </w:rPr>
  </w:style>
  <w:style w:type="table" w:customStyle="1" w:styleId="a0">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892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5E86"/>
    <w:pPr>
      <w:widowControl/>
      <w:spacing w:before="100" w:beforeAutospacing="1" w:after="100" w:after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B0AA9"/>
    <w:rPr>
      <w:sz w:val="16"/>
      <w:szCs w:val="16"/>
    </w:rPr>
  </w:style>
  <w:style w:type="paragraph" w:styleId="CommentText">
    <w:name w:val="annotation text"/>
    <w:basedOn w:val="Normal"/>
    <w:link w:val="CommentTextChar"/>
    <w:uiPriority w:val="99"/>
    <w:unhideWhenUsed/>
    <w:rsid w:val="00EB0AA9"/>
    <w:pPr>
      <w:spacing w:line="240" w:lineRule="auto"/>
    </w:pPr>
    <w:rPr>
      <w:sz w:val="20"/>
      <w:szCs w:val="20"/>
    </w:rPr>
  </w:style>
  <w:style w:type="character" w:customStyle="1" w:styleId="CommentTextChar">
    <w:name w:val="Comment Text Char"/>
    <w:basedOn w:val="DefaultParagraphFont"/>
    <w:link w:val="CommentText"/>
    <w:uiPriority w:val="99"/>
    <w:rsid w:val="00EB0AA9"/>
    <w:rPr>
      <w:sz w:val="20"/>
      <w:szCs w:val="20"/>
    </w:rPr>
  </w:style>
  <w:style w:type="paragraph" w:styleId="CommentSubject">
    <w:name w:val="annotation subject"/>
    <w:basedOn w:val="CommentText"/>
    <w:next w:val="CommentText"/>
    <w:link w:val="CommentSubjectChar"/>
    <w:uiPriority w:val="99"/>
    <w:semiHidden/>
    <w:unhideWhenUsed/>
    <w:rsid w:val="00EB0AA9"/>
    <w:rPr>
      <w:b/>
      <w:bCs/>
    </w:rPr>
  </w:style>
  <w:style w:type="character" w:customStyle="1" w:styleId="CommentSubjectChar">
    <w:name w:val="Comment Subject Char"/>
    <w:basedOn w:val="CommentTextChar"/>
    <w:link w:val="CommentSubject"/>
    <w:uiPriority w:val="99"/>
    <w:semiHidden/>
    <w:rsid w:val="00EB0AA9"/>
    <w:rPr>
      <w:b/>
      <w:bCs/>
      <w:sz w:val="20"/>
      <w:szCs w:val="20"/>
    </w:rPr>
  </w:style>
  <w:style w:type="character" w:customStyle="1" w:styleId="cf01">
    <w:name w:val="cf01"/>
    <w:basedOn w:val="DefaultParagraphFont"/>
    <w:rsid w:val="006219BF"/>
    <w:rPr>
      <w:rFonts w:ascii="Segoe UI" w:hAnsi="Segoe UI" w:cs="Segoe UI" w:hint="default"/>
      <w:sz w:val="18"/>
      <w:szCs w:val="18"/>
    </w:rPr>
  </w:style>
  <w:style w:type="paragraph" w:customStyle="1" w:styleId="pf0">
    <w:name w:val="pf0"/>
    <w:basedOn w:val="Normal"/>
    <w:rsid w:val="006219BF"/>
    <w:pPr>
      <w:widowControl/>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257804">
      <w:bodyDiv w:val="1"/>
      <w:marLeft w:val="0"/>
      <w:marRight w:val="0"/>
      <w:marTop w:val="0"/>
      <w:marBottom w:val="0"/>
      <w:divBdr>
        <w:top w:val="none" w:sz="0" w:space="0" w:color="auto"/>
        <w:left w:val="none" w:sz="0" w:space="0" w:color="auto"/>
        <w:bottom w:val="none" w:sz="0" w:space="0" w:color="auto"/>
        <w:right w:val="none" w:sz="0" w:space="0" w:color="auto"/>
      </w:divBdr>
    </w:div>
    <w:div w:id="346635372">
      <w:bodyDiv w:val="1"/>
      <w:marLeft w:val="0"/>
      <w:marRight w:val="0"/>
      <w:marTop w:val="0"/>
      <w:marBottom w:val="0"/>
      <w:divBdr>
        <w:top w:val="none" w:sz="0" w:space="0" w:color="auto"/>
        <w:left w:val="none" w:sz="0" w:space="0" w:color="auto"/>
        <w:bottom w:val="none" w:sz="0" w:space="0" w:color="auto"/>
        <w:right w:val="none" w:sz="0" w:space="0" w:color="auto"/>
      </w:divBdr>
    </w:div>
    <w:div w:id="709498128">
      <w:bodyDiv w:val="1"/>
      <w:marLeft w:val="0"/>
      <w:marRight w:val="0"/>
      <w:marTop w:val="0"/>
      <w:marBottom w:val="0"/>
      <w:divBdr>
        <w:top w:val="none" w:sz="0" w:space="0" w:color="auto"/>
        <w:left w:val="none" w:sz="0" w:space="0" w:color="auto"/>
        <w:bottom w:val="none" w:sz="0" w:space="0" w:color="auto"/>
        <w:right w:val="none" w:sz="0" w:space="0" w:color="auto"/>
      </w:divBdr>
    </w:div>
    <w:div w:id="941493679">
      <w:bodyDiv w:val="1"/>
      <w:marLeft w:val="0"/>
      <w:marRight w:val="0"/>
      <w:marTop w:val="0"/>
      <w:marBottom w:val="0"/>
      <w:divBdr>
        <w:top w:val="none" w:sz="0" w:space="0" w:color="auto"/>
        <w:left w:val="none" w:sz="0" w:space="0" w:color="auto"/>
        <w:bottom w:val="none" w:sz="0" w:space="0" w:color="auto"/>
        <w:right w:val="none" w:sz="0" w:space="0" w:color="auto"/>
      </w:divBdr>
    </w:div>
    <w:div w:id="1414935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uk/student-finance/who-qualifies" TargetMode="External"/><Relationship Id="rId13" Type="http://schemas.openxmlformats.org/officeDocument/2006/relationships/hyperlink" Target="http://www.londonmet.ac.uk/advice" TargetMode="External"/><Relationship Id="rId18" Type="http://schemas.openxmlformats.org/officeDocument/2006/relationships/hyperlink" Target="http://www.gov.uk/guidance/teachers-claim-back-your-student-loan-repaymen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v.uk/student-finance" TargetMode="External"/><Relationship Id="rId17" Type="http://schemas.openxmlformats.org/officeDocument/2006/relationships/hyperlink" Target="http://www.gov.uk/guidance/levelling-up-premium-payments-for-teachers" TargetMode="External"/><Relationship Id="rId2" Type="http://schemas.openxmlformats.org/officeDocument/2006/relationships/numbering" Target="numbering.xml"/><Relationship Id="rId16" Type="http://schemas.openxmlformats.org/officeDocument/2006/relationships/hyperlink" Target="http://www.gov.uk/government/publications/initial-teacher-training-itt-bursary-funding-manual/initial-teacher-training-bursaries-funding-manual-2022-to-2023-academic-yea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p.org/about/support-grants/iop-teacher-training-scholarship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etintoteaching.education.gov.uk/funding-and-support" TargetMode="External"/><Relationship Id="rId23" Type="http://schemas.openxmlformats.org/officeDocument/2006/relationships/fontTable" Target="fontTable.xml"/><Relationship Id="rId10" Type="http://schemas.openxmlformats.org/officeDocument/2006/relationships/hyperlink" Target="http://www.rsc.org/prizes-funding/funding/teacher-training-scholarships/" TargetMode="External"/><Relationship Id="rId19" Type="http://schemas.openxmlformats.org/officeDocument/2006/relationships/hyperlink" Target="http://www.londonmet.ac.uk/advice" TargetMode="External"/><Relationship Id="rId4" Type="http://schemas.openxmlformats.org/officeDocument/2006/relationships/settings" Target="settings.xml"/><Relationship Id="rId9" Type="http://schemas.openxmlformats.org/officeDocument/2006/relationships/hyperlink" Target="http://www.gov.uk/government/publications/funding-initial-teacher-training-itt" TargetMode="External"/><Relationship Id="rId14" Type="http://schemas.openxmlformats.org/officeDocument/2006/relationships/hyperlink" Target="https://www.londonmet.ac.uk/applying/funding-your-studies/ways-to-pay/pay-in-instalment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Usu2IlsjFYOIEJyiTrWhtlXCZw==">AMUW2mXl9kbc/JHNUERFALN/tMSid+RmJk8HgNReG/lha0janSr+AAaM7WdurbUWiZ5i4d02Ot3sBoVMAvjUasaBVIlVOVfqmUUfAul6vKpSITJjFiT/EFeY9DTe0jW2wzKNzlHbKz1L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1107</Words>
  <Characters>6314</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Bell</dc:creator>
  <cp:lastModifiedBy>Ian McLachlan</cp:lastModifiedBy>
  <cp:revision>8</cp:revision>
  <dcterms:created xsi:type="dcterms:W3CDTF">2022-08-26T13:51:00Z</dcterms:created>
  <dcterms:modified xsi:type="dcterms:W3CDTF">2022-09-20T11:34:00Z</dcterms:modified>
</cp:coreProperties>
</file>