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A1B09" w14:textId="77777777" w:rsidR="009A5549" w:rsidRDefault="009A5549" w:rsidP="009A5549">
      <w:pPr>
        <w:pStyle w:val="Title"/>
      </w:pPr>
    </w:p>
    <w:p w14:paraId="170BF347" w14:textId="77777777" w:rsidR="009A5549" w:rsidRDefault="009A5549" w:rsidP="009A5549">
      <w:pPr>
        <w:pStyle w:val="Title"/>
      </w:pPr>
    </w:p>
    <w:p w14:paraId="2B1D1E00" w14:textId="77777777" w:rsidR="009A5549" w:rsidRDefault="009A5549" w:rsidP="009A5549">
      <w:pPr>
        <w:pStyle w:val="Title"/>
      </w:pPr>
    </w:p>
    <w:p w14:paraId="1714B880" w14:textId="77777777" w:rsidR="009A5549" w:rsidRDefault="009A5549" w:rsidP="009A5549">
      <w:pPr>
        <w:pStyle w:val="Title"/>
      </w:pPr>
    </w:p>
    <w:p w14:paraId="10F6B974" w14:textId="1621E1F1" w:rsidR="009A5549" w:rsidRPr="00B50F6B" w:rsidRDefault="009A5549" w:rsidP="009A5549">
      <w:pPr>
        <w:pStyle w:val="Title"/>
        <w:spacing w:line="360" w:lineRule="auto"/>
        <w:rPr>
          <w:rFonts w:asciiTheme="minorBidi" w:hAnsiTheme="minorBidi" w:cstheme="minorBidi"/>
          <w:b/>
          <w:bCs/>
        </w:rPr>
      </w:pPr>
      <w:bookmarkStart w:id="0" w:name="_Toc111197498"/>
      <w:bookmarkStart w:id="1" w:name="_Toc111547860"/>
      <w:r w:rsidRPr="00B50F6B">
        <w:rPr>
          <w:rFonts w:asciiTheme="minorBidi" w:hAnsiTheme="minorBidi" w:cstheme="minorBidi"/>
          <w:b/>
          <w:bCs/>
        </w:rPr>
        <w:t xml:space="preserve">General Student Regulations </w:t>
      </w:r>
      <w:r w:rsidR="00915B63" w:rsidRPr="00B50F6B">
        <w:rPr>
          <w:rFonts w:asciiTheme="minorBidi" w:hAnsiTheme="minorBidi" w:cstheme="minorBidi"/>
          <w:b/>
          <w:bCs/>
        </w:rPr>
        <w:t>2025</w:t>
      </w:r>
      <w:r w:rsidRPr="00B50F6B">
        <w:rPr>
          <w:rFonts w:asciiTheme="minorBidi" w:hAnsiTheme="minorBidi" w:cstheme="minorBidi"/>
          <w:b/>
          <w:bCs/>
        </w:rPr>
        <w:t>-</w:t>
      </w:r>
      <w:r w:rsidR="00915B63" w:rsidRPr="00B50F6B">
        <w:rPr>
          <w:rFonts w:asciiTheme="minorBidi" w:hAnsiTheme="minorBidi" w:cstheme="minorBidi"/>
          <w:b/>
          <w:bCs/>
        </w:rPr>
        <w:t>26</w:t>
      </w:r>
      <w:r w:rsidR="00F420C0" w:rsidRPr="00B50F6B">
        <w:rPr>
          <w:rFonts w:asciiTheme="minorBidi" w:hAnsiTheme="minorBidi" w:cstheme="minorBidi"/>
          <w:b/>
          <w:bCs/>
        </w:rPr>
        <w:t xml:space="preserve"> </w:t>
      </w:r>
      <w:r w:rsidRPr="00B50F6B">
        <w:rPr>
          <w:rFonts w:asciiTheme="minorBidi" w:hAnsiTheme="minorBidi" w:cstheme="minorBidi"/>
          <w:b/>
          <w:bCs/>
        </w:rPr>
        <w:t>Section 02 – Criminal Convictions</w:t>
      </w:r>
      <w:bookmarkEnd w:id="0"/>
      <w:bookmarkEnd w:id="1"/>
    </w:p>
    <w:p w14:paraId="187AFF0B" w14:textId="3FF544E9" w:rsidR="67C62707" w:rsidRPr="00CA397E" w:rsidRDefault="67C62707" w:rsidP="67C62707">
      <w:pPr>
        <w:rPr>
          <w:rFonts w:asciiTheme="minorBidi" w:hAnsiTheme="minorBidi" w:cstheme="minorBidi"/>
        </w:rPr>
      </w:pPr>
    </w:p>
    <w:p w14:paraId="64355E65" w14:textId="77777777" w:rsidR="009A5549" w:rsidRDefault="009A5549" w:rsidP="009A5549">
      <w:pPr>
        <w:suppressAutoHyphens w:val="0"/>
        <w:spacing w:after="0" w:line="240" w:lineRule="auto"/>
      </w:pPr>
    </w:p>
    <w:p w14:paraId="6E733EED" w14:textId="77777777" w:rsidR="009A5549" w:rsidRDefault="009A5549" w:rsidP="009A5549">
      <w:pPr>
        <w:suppressAutoHyphens w:val="0"/>
        <w:spacing w:after="0" w:line="240" w:lineRule="auto"/>
      </w:pPr>
    </w:p>
    <w:p w14:paraId="5641FC10" w14:textId="77777777" w:rsidR="009A5549" w:rsidRDefault="009A5549" w:rsidP="009A5549">
      <w:pPr>
        <w:suppressAutoHyphens w:val="0"/>
        <w:spacing w:after="0" w:line="240" w:lineRule="auto"/>
      </w:pPr>
    </w:p>
    <w:p w14:paraId="3C6FD64B" w14:textId="77777777" w:rsidR="009A5549" w:rsidRDefault="009A5549" w:rsidP="009A5549">
      <w:pPr>
        <w:suppressAutoHyphens w:val="0"/>
        <w:spacing w:after="0" w:line="240" w:lineRule="auto"/>
      </w:pPr>
    </w:p>
    <w:p w14:paraId="297CC4FA" w14:textId="77777777" w:rsidR="009A5549" w:rsidRDefault="009A5549" w:rsidP="009A5549">
      <w:pPr>
        <w:suppressAutoHyphens w:val="0"/>
        <w:spacing w:after="0" w:line="240" w:lineRule="auto"/>
      </w:pPr>
    </w:p>
    <w:p w14:paraId="329D7A78" w14:textId="77777777" w:rsidR="009A5549" w:rsidRDefault="009A5549" w:rsidP="009A5549">
      <w:pPr>
        <w:suppressAutoHyphens w:val="0"/>
        <w:spacing w:after="0" w:line="240" w:lineRule="auto"/>
      </w:pPr>
    </w:p>
    <w:p w14:paraId="5E702AA7" w14:textId="77777777" w:rsidR="009A5549" w:rsidRDefault="009A5549" w:rsidP="009A5549">
      <w:pPr>
        <w:suppressAutoHyphens w:val="0"/>
        <w:spacing w:after="0" w:line="240" w:lineRule="auto"/>
      </w:pPr>
    </w:p>
    <w:p w14:paraId="10213970" w14:textId="77777777" w:rsidR="009A5549" w:rsidRDefault="009A5549" w:rsidP="009A5549">
      <w:pPr>
        <w:suppressAutoHyphens w:val="0"/>
        <w:spacing w:after="0" w:line="240" w:lineRule="auto"/>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ocument Control Information"/>
      </w:tblPr>
      <w:tblGrid>
        <w:gridCol w:w="4036"/>
        <w:gridCol w:w="4863"/>
      </w:tblGrid>
      <w:tr w:rsidR="00F420C0" w:rsidRPr="00F420C0" w14:paraId="6FA7A40D" w14:textId="77777777" w:rsidTr="00F420C0">
        <w:trPr>
          <w:trHeight w:val="300"/>
        </w:trPr>
        <w:tc>
          <w:tcPr>
            <w:tcW w:w="4095" w:type="dxa"/>
            <w:tcBorders>
              <w:top w:val="single" w:sz="6" w:space="0" w:color="auto"/>
              <w:left w:val="single" w:sz="6" w:space="0" w:color="auto"/>
              <w:bottom w:val="nil"/>
              <w:right w:val="nil"/>
            </w:tcBorders>
            <w:shd w:val="clear" w:color="auto" w:fill="auto"/>
            <w:vAlign w:val="center"/>
            <w:hideMark/>
          </w:tcPr>
          <w:p w14:paraId="4CDE62B0"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sz w:val="18"/>
                <w:szCs w:val="18"/>
                <w:lang w:eastAsia="zh-CN"/>
              </w:rPr>
            </w:pPr>
            <w:r w:rsidRPr="00F420C0">
              <w:rPr>
                <w:b/>
                <w:bCs/>
                <w:snapToGrid/>
                <w:szCs w:val="24"/>
                <w:lang w:eastAsia="zh-CN"/>
              </w:rPr>
              <w:t>Document Control Information </w:t>
            </w:r>
          </w:p>
        </w:tc>
        <w:tc>
          <w:tcPr>
            <w:tcW w:w="4950" w:type="dxa"/>
            <w:tcBorders>
              <w:top w:val="single" w:sz="6" w:space="0" w:color="auto"/>
              <w:left w:val="nil"/>
              <w:bottom w:val="nil"/>
              <w:right w:val="single" w:sz="6" w:space="0" w:color="auto"/>
            </w:tcBorders>
            <w:shd w:val="clear" w:color="auto" w:fill="auto"/>
            <w:vAlign w:val="center"/>
            <w:hideMark/>
          </w:tcPr>
          <w:p w14:paraId="0A7CC53E"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sz w:val="18"/>
                <w:szCs w:val="18"/>
                <w:lang w:eastAsia="zh-CN"/>
              </w:rPr>
            </w:pPr>
            <w:r w:rsidRPr="00F420C0">
              <w:rPr>
                <w:b/>
                <w:bCs/>
                <w:snapToGrid/>
                <w:szCs w:val="24"/>
                <w:lang w:eastAsia="zh-CN"/>
              </w:rPr>
              <w:t> </w:t>
            </w:r>
          </w:p>
        </w:tc>
      </w:tr>
      <w:tr w:rsidR="00F420C0" w:rsidRPr="00F420C0" w14:paraId="67F1EF72" w14:textId="77777777" w:rsidTr="00F420C0">
        <w:trPr>
          <w:trHeight w:val="300"/>
        </w:trPr>
        <w:tc>
          <w:tcPr>
            <w:tcW w:w="4095" w:type="dxa"/>
            <w:tcBorders>
              <w:top w:val="single" w:sz="6" w:space="0" w:color="auto"/>
              <w:left w:val="single" w:sz="6" w:space="0" w:color="auto"/>
              <w:bottom w:val="nil"/>
              <w:right w:val="nil"/>
            </w:tcBorders>
            <w:shd w:val="clear" w:color="auto" w:fill="auto"/>
            <w:vAlign w:val="center"/>
            <w:hideMark/>
          </w:tcPr>
          <w:p w14:paraId="0D4D8056"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lang w:eastAsia="zh-CN"/>
              </w:rPr>
              <w:t>Version control</w:t>
            </w:r>
            <w:r w:rsidRPr="00F420C0">
              <w:rPr>
                <w:b/>
                <w:bCs/>
                <w:snapToGrid/>
                <w:color w:val="000000" w:themeColor="text1"/>
                <w:szCs w:val="24"/>
                <w:lang w:eastAsia="zh-CN"/>
              </w:rPr>
              <w:t> </w:t>
            </w:r>
          </w:p>
        </w:tc>
        <w:tc>
          <w:tcPr>
            <w:tcW w:w="4950" w:type="dxa"/>
            <w:tcBorders>
              <w:top w:val="single" w:sz="6" w:space="0" w:color="auto"/>
              <w:left w:val="nil"/>
              <w:bottom w:val="nil"/>
              <w:right w:val="single" w:sz="6" w:space="0" w:color="auto"/>
            </w:tcBorders>
            <w:shd w:val="clear" w:color="auto" w:fill="auto"/>
            <w:vAlign w:val="center"/>
            <w:hideMark/>
          </w:tcPr>
          <w:p w14:paraId="71410F39" w14:textId="30AA2EFE"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0A7747">
              <w:rPr>
                <w:b/>
                <w:bCs/>
                <w:snapToGrid/>
                <w:color w:val="000000" w:themeColor="text1"/>
                <w:szCs w:val="18"/>
                <w:lang w:eastAsia="zh-CN"/>
              </w:rPr>
              <w:t>1.0</w:t>
            </w:r>
          </w:p>
        </w:tc>
      </w:tr>
      <w:tr w:rsidR="00F420C0" w:rsidRPr="00F420C0" w14:paraId="22C7C205" w14:textId="77777777" w:rsidTr="00F420C0">
        <w:trPr>
          <w:trHeight w:val="300"/>
        </w:trPr>
        <w:tc>
          <w:tcPr>
            <w:tcW w:w="4095" w:type="dxa"/>
            <w:tcBorders>
              <w:top w:val="nil"/>
              <w:left w:val="single" w:sz="6" w:space="0" w:color="auto"/>
              <w:bottom w:val="nil"/>
              <w:right w:val="nil"/>
            </w:tcBorders>
            <w:shd w:val="clear" w:color="auto" w:fill="auto"/>
            <w:vAlign w:val="center"/>
            <w:hideMark/>
          </w:tcPr>
          <w:p w14:paraId="477BDE47"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lang w:eastAsia="zh-CN"/>
              </w:rPr>
              <w:t>Owned by: </w:t>
            </w:r>
            <w:r w:rsidRPr="00F420C0">
              <w:rPr>
                <w:b/>
                <w:bCs/>
                <w:snapToGrid/>
                <w:color w:val="000000" w:themeColor="text1"/>
                <w:szCs w:val="24"/>
                <w:lang w:eastAsia="zh-CN"/>
              </w:rPr>
              <w:t> </w:t>
            </w:r>
          </w:p>
        </w:tc>
        <w:tc>
          <w:tcPr>
            <w:tcW w:w="4950" w:type="dxa"/>
            <w:tcBorders>
              <w:top w:val="nil"/>
              <w:left w:val="nil"/>
              <w:bottom w:val="nil"/>
              <w:right w:val="single" w:sz="6" w:space="0" w:color="auto"/>
            </w:tcBorders>
            <w:shd w:val="clear" w:color="auto" w:fill="auto"/>
            <w:vAlign w:val="center"/>
            <w:hideMark/>
          </w:tcPr>
          <w:p w14:paraId="760B18EA" w14:textId="182D45D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0A7747">
              <w:rPr>
                <w:color w:val="000000" w:themeColor="text1"/>
              </w:rPr>
              <w:t>Head of Legal Services</w:t>
            </w:r>
          </w:p>
        </w:tc>
      </w:tr>
      <w:tr w:rsidR="00F420C0" w:rsidRPr="00F420C0" w14:paraId="2A70B015" w14:textId="77777777" w:rsidTr="00F420C0">
        <w:trPr>
          <w:trHeight w:val="300"/>
        </w:trPr>
        <w:tc>
          <w:tcPr>
            <w:tcW w:w="4095" w:type="dxa"/>
            <w:tcBorders>
              <w:top w:val="nil"/>
              <w:left w:val="single" w:sz="6" w:space="0" w:color="auto"/>
              <w:bottom w:val="nil"/>
              <w:right w:val="nil"/>
            </w:tcBorders>
            <w:shd w:val="clear" w:color="auto" w:fill="auto"/>
            <w:vAlign w:val="center"/>
            <w:hideMark/>
          </w:tcPr>
          <w:p w14:paraId="646AFAC7"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lang w:eastAsia="zh-CN"/>
              </w:rPr>
              <w:t>Latest amendment on:</w:t>
            </w:r>
            <w:r w:rsidRPr="00F420C0">
              <w:rPr>
                <w:b/>
                <w:bCs/>
                <w:snapToGrid/>
                <w:color w:val="000000" w:themeColor="text1"/>
                <w:szCs w:val="24"/>
                <w:lang w:eastAsia="zh-CN"/>
              </w:rPr>
              <w:t> </w:t>
            </w:r>
          </w:p>
        </w:tc>
        <w:tc>
          <w:tcPr>
            <w:tcW w:w="4950" w:type="dxa"/>
            <w:tcBorders>
              <w:top w:val="nil"/>
              <w:left w:val="nil"/>
              <w:bottom w:val="nil"/>
              <w:right w:val="single" w:sz="6" w:space="0" w:color="auto"/>
            </w:tcBorders>
            <w:shd w:val="clear" w:color="auto" w:fill="auto"/>
            <w:vAlign w:val="center"/>
            <w:hideMark/>
          </w:tcPr>
          <w:p w14:paraId="772390A3"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u w:val="single"/>
                <w:lang w:eastAsia="zh-CN"/>
              </w:rPr>
              <w:t>June 2025</w:t>
            </w:r>
            <w:r w:rsidRPr="00F420C0">
              <w:rPr>
                <w:b/>
                <w:bCs/>
                <w:snapToGrid/>
                <w:color w:val="000000" w:themeColor="text1"/>
                <w:szCs w:val="24"/>
                <w:lang w:eastAsia="zh-CN"/>
              </w:rPr>
              <w:t> </w:t>
            </w:r>
          </w:p>
        </w:tc>
      </w:tr>
      <w:tr w:rsidR="00F420C0" w:rsidRPr="00F420C0" w14:paraId="04C42C7E" w14:textId="77777777" w:rsidTr="00F420C0">
        <w:trPr>
          <w:trHeight w:val="300"/>
        </w:trPr>
        <w:tc>
          <w:tcPr>
            <w:tcW w:w="4095" w:type="dxa"/>
            <w:tcBorders>
              <w:top w:val="nil"/>
              <w:left w:val="single" w:sz="6" w:space="0" w:color="auto"/>
              <w:bottom w:val="nil"/>
              <w:right w:val="nil"/>
            </w:tcBorders>
            <w:shd w:val="clear" w:color="auto" w:fill="auto"/>
            <w:vAlign w:val="center"/>
            <w:hideMark/>
          </w:tcPr>
          <w:p w14:paraId="401FDAA3"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lang w:eastAsia="zh-CN"/>
              </w:rPr>
              <w:t>Approved by:</w:t>
            </w:r>
            <w:r w:rsidRPr="00F420C0">
              <w:rPr>
                <w:b/>
                <w:bCs/>
                <w:snapToGrid/>
                <w:color w:val="000000" w:themeColor="text1"/>
                <w:szCs w:val="24"/>
                <w:lang w:eastAsia="zh-CN"/>
              </w:rPr>
              <w:t> </w:t>
            </w:r>
          </w:p>
        </w:tc>
        <w:tc>
          <w:tcPr>
            <w:tcW w:w="4950" w:type="dxa"/>
            <w:tcBorders>
              <w:top w:val="nil"/>
              <w:left w:val="nil"/>
              <w:bottom w:val="nil"/>
              <w:right w:val="single" w:sz="6" w:space="0" w:color="auto"/>
            </w:tcBorders>
            <w:shd w:val="clear" w:color="auto" w:fill="auto"/>
            <w:vAlign w:val="center"/>
            <w:hideMark/>
          </w:tcPr>
          <w:p w14:paraId="21138438"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u w:val="single"/>
                <w:lang w:eastAsia="zh-CN"/>
              </w:rPr>
              <w:t>Academic Board</w:t>
            </w:r>
            <w:r w:rsidRPr="00F420C0">
              <w:rPr>
                <w:b/>
                <w:bCs/>
                <w:snapToGrid/>
                <w:color w:val="000000" w:themeColor="text1"/>
                <w:szCs w:val="24"/>
                <w:lang w:eastAsia="zh-CN"/>
              </w:rPr>
              <w:t> </w:t>
            </w:r>
          </w:p>
        </w:tc>
      </w:tr>
      <w:tr w:rsidR="00F420C0" w:rsidRPr="00F420C0" w14:paraId="4B4C1F2F" w14:textId="77777777" w:rsidTr="00F420C0">
        <w:trPr>
          <w:trHeight w:val="300"/>
        </w:trPr>
        <w:tc>
          <w:tcPr>
            <w:tcW w:w="4095" w:type="dxa"/>
            <w:tcBorders>
              <w:top w:val="nil"/>
              <w:left w:val="single" w:sz="6" w:space="0" w:color="auto"/>
              <w:bottom w:val="nil"/>
              <w:right w:val="nil"/>
            </w:tcBorders>
            <w:shd w:val="clear" w:color="auto" w:fill="auto"/>
            <w:vAlign w:val="center"/>
            <w:hideMark/>
          </w:tcPr>
          <w:p w14:paraId="74EB9092"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lang w:eastAsia="zh-CN"/>
              </w:rPr>
              <w:t>Approved on:</w:t>
            </w:r>
            <w:r w:rsidRPr="00F420C0">
              <w:rPr>
                <w:b/>
                <w:bCs/>
                <w:snapToGrid/>
                <w:color w:val="000000" w:themeColor="text1"/>
                <w:szCs w:val="24"/>
                <w:lang w:eastAsia="zh-CN"/>
              </w:rPr>
              <w:t> </w:t>
            </w:r>
          </w:p>
        </w:tc>
        <w:tc>
          <w:tcPr>
            <w:tcW w:w="4950" w:type="dxa"/>
            <w:tcBorders>
              <w:top w:val="nil"/>
              <w:left w:val="nil"/>
              <w:bottom w:val="nil"/>
              <w:right w:val="single" w:sz="6" w:space="0" w:color="auto"/>
            </w:tcBorders>
            <w:shd w:val="clear" w:color="auto" w:fill="auto"/>
            <w:vAlign w:val="center"/>
            <w:hideMark/>
          </w:tcPr>
          <w:p w14:paraId="0C163717" w14:textId="74F46DD9"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u w:val="single"/>
                <w:lang w:eastAsia="zh-CN"/>
              </w:rPr>
              <w:t>4 June 2025</w:t>
            </w:r>
            <w:r w:rsidRPr="00F420C0">
              <w:rPr>
                <w:b/>
                <w:bCs/>
                <w:snapToGrid/>
                <w:color w:val="000000" w:themeColor="text1"/>
                <w:szCs w:val="24"/>
                <w:lang w:eastAsia="zh-CN"/>
              </w:rPr>
              <w:t> </w:t>
            </w:r>
          </w:p>
        </w:tc>
      </w:tr>
      <w:tr w:rsidR="00F420C0" w:rsidRPr="00F420C0" w14:paraId="0B50634E" w14:textId="77777777" w:rsidTr="00F420C0">
        <w:trPr>
          <w:trHeight w:val="300"/>
        </w:trPr>
        <w:tc>
          <w:tcPr>
            <w:tcW w:w="4095" w:type="dxa"/>
            <w:tcBorders>
              <w:top w:val="nil"/>
              <w:left w:val="single" w:sz="6" w:space="0" w:color="auto"/>
              <w:bottom w:val="nil"/>
              <w:right w:val="nil"/>
            </w:tcBorders>
            <w:shd w:val="clear" w:color="auto" w:fill="auto"/>
            <w:vAlign w:val="center"/>
            <w:hideMark/>
          </w:tcPr>
          <w:p w14:paraId="42551FE5"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lang w:eastAsia="zh-CN"/>
              </w:rPr>
              <w:t>Coming into effect on:</w:t>
            </w:r>
            <w:r w:rsidRPr="00F420C0">
              <w:rPr>
                <w:b/>
                <w:bCs/>
                <w:snapToGrid/>
                <w:color w:val="000000" w:themeColor="text1"/>
                <w:szCs w:val="24"/>
                <w:lang w:eastAsia="zh-CN"/>
              </w:rPr>
              <w:t> </w:t>
            </w:r>
          </w:p>
        </w:tc>
        <w:tc>
          <w:tcPr>
            <w:tcW w:w="4950" w:type="dxa"/>
            <w:tcBorders>
              <w:top w:val="nil"/>
              <w:left w:val="nil"/>
              <w:bottom w:val="nil"/>
              <w:right w:val="single" w:sz="6" w:space="0" w:color="auto"/>
            </w:tcBorders>
            <w:shd w:val="clear" w:color="auto" w:fill="auto"/>
            <w:vAlign w:val="center"/>
            <w:hideMark/>
          </w:tcPr>
          <w:p w14:paraId="56B57B84"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u w:val="single"/>
                <w:lang w:eastAsia="zh-CN"/>
              </w:rPr>
              <w:t>September 2025</w:t>
            </w:r>
            <w:r w:rsidRPr="00F420C0">
              <w:rPr>
                <w:b/>
                <w:bCs/>
                <w:snapToGrid/>
                <w:color w:val="000000" w:themeColor="text1"/>
                <w:szCs w:val="24"/>
                <w:lang w:eastAsia="zh-CN"/>
              </w:rPr>
              <w:t> </w:t>
            </w:r>
          </w:p>
        </w:tc>
      </w:tr>
      <w:tr w:rsidR="00F420C0" w:rsidRPr="00F420C0" w14:paraId="1977BD93" w14:textId="77777777" w:rsidTr="00F420C0">
        <w:trPr>
          <w:trHeight w:val="300"/>
        </w:trPr>
        <w:tc>
          <w:tcPr>
            <w:tcW w:w="4095" w:type="dxa"/>
            <w:tcBorders>
              <w:top w:val="nil"/>
              <w:left w:val="single" w:sz="6" w:space="0" w:color="auto"/>
              <w:bottom w:val="nil"/>
              <w:right w:val="nil"/>
            </w:tcBorders>
            <w:shd w:val="clear" w:color="auto" w:fill="auto"/>
            <w:vAlign w:val="center"/>
            <w:hideMark/>
          </w:tcPr>
          <w:p w14:paraId="25FE4D7A"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lang w:eastAsia="zh-CN"/>
              </w:rPr>
              <w:t>Review date:</w:t>
            </w:r>
            <w:r w:rsidRPr="00F420C0">
              <w:rPr>
                <w:b/>
                <w:bCs/>
                <w:snapToGrid/>
                <w:color w:val="000000" w:themeColor="text1"/>
                <w:szCs w:val="24"/>
                <w:lang w:eastAsia="zh-CN"/>
              </w:rPr>
              <w:t> </w:t>
            </w:r>
          </w:p>
        </w:tc>
        <w:tc>
          <w:tcPr>
            <w:tcW w:w="4950" w:type="dxa"/>
            <w:tcBorders>
              <w:top w:val="nil"/>
              <w:left w:val="nil"/>
              <w:bottom w:val="nil"/>
              <w:right w:val="single" w:sz="6" w:space="0" w:color="auto"/>
            </w:tcBorders>
            <w:shd w:val="clear" w:color="auto" w:fill="auto"/>
            <w:vAlign w:val="center"/>
            <w:hideMark/>
          </w:tcPr>
          <w:p w14:paraId="27EF0642" w14:textId="77777777" w:rsidR="00F420C0" w:rsidRPr="00F420C0" w:rsidRDefault="00F420C0" w:rsidP="00F420C0">
            <w:pPr>
              <w:widowControl/>
              <w:suppressAutoHyphens w:val="0"/>
              <w:spacing w:after="0" w:line="240" w:lineRule="auto"/>
              <w:ind w:left="270" w:hanging="135"/>
              <w:textAlignment w:val="baseline"/>
              <w:rPr>
                <w:rFonts w:ascii="Segoe UI" w:hAnsi="Segoe UI" w:cs="Segoe UI"/>
                <w:b/>
                <w:bCs/>
                <w:snapToGrid/>
                <w:color w:val="000000" w:themeColor="text1"/>
                <w:sz w:val="18"/>
                <w:szCs w:val="18"/>
                <w:lang w:eastAsia="zh-CN"/>
              </w:rPr>
            </w:pPr>
            <w:r w:rsidRPr="00F420C0">
              <w:rPr>
                <w:snapToGrid/>
                <w:color w:val="000000" w:themeColor="text1"/>
                <w:szCs w:val="24"/>
                <w:u w:val="single"/>
                <w:lang w:eastAsia="zh-CN"/>
              </w:rPr>
              <w:t>June 2026</w:t>
            </w:r>
            <w:r w:rsidRPr="00F420C0">
              <w:rPr>
                <w:b/>
                <w:bCs/>
                <w:snapToGrid/>
                <w:color w:val="000000" w:themeColor="text1"/>
                <w:szCs w:val="24"/>
                <w:lang w:eastAsia="zh-CN"/>
              </w:rPr>
              <w:t> </w:t>
            </w:r>
          </w:p>
          <w:p w14:paraId="17CFC9A7" w14:textId="571E17B7" w:rsidR="00F420C0" w:rsidRPr="00F420C0" w:rsidRDefault="00F420C0" w:rsidP="00F420C0">
            <w:pPr>
              <w:widowControl/>
              <w:suppressAutoHyphens w:val="0"/>
              <w:spacing w:after="0" w:line="240" w:lineRule="auto"/>
              <w:textAlignment w:val="baseline"/>
              <w:rPr>
                <w:rFonts w:ascii="Segoe UI" w:hAnsi="Segoe UI" w:cs="Segoe UI"/>
                <w:b/>
                <w:bCs/>
                <w:snapToGrid/>
                <w:color w:val="000000" w:themeColor="text1"/>
                <w:sz w:val="18"/>
                <w:szCs w:val="18"/>
                <w:lang w:eastAsia="zh-CN"/>
              </w:rPr>
            </w:pPr>
          </w:p>
        </w:tc>
      </w:tr>
      <w:tr w:rsidR="00F420C0" w:rsidRPr="00F420C0" w14:paraId="65154B10" w14:textId="77777777" w:rsidTr="00F420C0">
        <w:trPr>
          <w:trHeight w:val="300"/>
        </w:trPr>
        <w:tc>
          <w:tcPr>
            <w:tcW w:w="4095" w:type="dxa"/>
            <w:tcBorders>
              <w:top w:val="nil"/>
              <w:left w:val="single" w:sz="6" w:space="0" w:color="auto"/>
              <w:bottom w:val="nil"/>
              <w:right w:val="nil"/>
            </w:tcBorders>
            <w:shd w:val="clear" w:color="auto" w:fill="auto"/>
            <w:vAlign w:val="center"/>
            <w:hideMark/>
          </w:tcPr>
          <w:p w14:paraId="21B062D5" w14:textId="3DE87FFE" w:rsidR="00F420C0" w:rsidRPr="00F420C0" w:rsidRDefault="00F420C0" w:rsidP="00F420C0">
            <w:pPr>
              <w:widowControl/>
              <w:suppressAutoHyphens w:val="0"/>
              <w:spacing w:after="0" w:line="240" w:lineRule="auto"/>
              <w:textAlignment w:val="baseline"/>
              <w:rPr>
                <w:rFonts w:ascii="Segoe UI" w:hAnsi="Segoe UI" w:cs="Segoe UI"/>
                <w:b/>
                <w:bCs/>
                <w:snapToGrid/>
                <w:sz w:val="18"/>
                <w:szCs w:val="18"/>
                <w:lang w:eastAsia="zh-CN"/>
              </w:rPr>
            </w:pPr>
          </w:p>
        </w:tc>
        <w:tc>
          <w:tcPr>
            <w:tcW w:w="4950" w:type="dxa"/>
            <w:tcBorders>
              <w:top w:val="nil"/>
              <w:left w:val="nil"/>
              <w:bottom w:val="nil"/>
              <w:right w:val="single" w:sz="6" w:space="0" w:color="auto"/>
            </w:tcBorders>
            <w:shd w:val="clear" w:color="auto" w:fill="auto"/>
            <w:vAlign w:val="center"/>
            <w:hideMark/>
          </w:tcPr>
          <w:p w14:paraId="06CC4239" w14:textId="6EE34CB0" w:rsidR="00F420C0" w:rsidRPr="00F420C0" w:rsidRDefault="00F420C0" w:rsidP="00F420C0">
            <w:pPr>
              <w:widowControl/>
              <w:suppressAutoHyphens w:val="0"/>
              <w:spacing w:after="0" w:line="240" w:lineRule="auto"/>
              <w:textAlignment w:val="baseline"/>
              <w:rPr>
                <w:rFonts w:ascii="Segoe UI" w:hAnsi="Segoe UI" w:cs="Segoe UI"/>
                <w:b/>
                <w:bCs/>
                <w:snapToGrid/>
                <w:sz w:val="18"/>
                <w:szCs w:val="18"/>
                <w:lang w:eastAsia="zh-CN"/>
              </w:rPr>
            </w:pPr>
          </w:p>
        </w:tc>
      </w:tr>
      <w:tr w:rsidR="00F420C0" w:rsidRPr="00F420C0" w14:paraId="2557FFB1" w14:textId="77777777" w:rsidTr="00F420C0">
        <w:trPr>
          <w:trHeight w:val="300"/>
        </w:trPr>
        <w:tc>
          <w:tcPr>
            <w:tcW w:w="4095" w:type="dxa"/>
            <w:tcBorders>
              <w:top w:val="nil"/>
              <w:left w:val="single" w:sz="6" w:space="0" w:color="auto"/>
              <w:bottom w:val="single" w:sz="6" w:space="0" w:color="auto"/>
              <w:right w:val="nil"/>
            </w:tcBorders>
            <w:shd w:val="clear" w:color="auto" w:fill="auto"/>
            <w:vAlign w:val="center"/>
            <w:hideMark/>
          </w:tcPr>
          <w:p w14:paraId="7CED9427" w14:textId="7AB2D2DC" w:rsidR="00F420C0" w:rsidRPr="00F420C0" w:rsidRDefault="00F420C0" w:rsidP="00F420C0">
            <w:pPr>
              <w:widowControl/>
              <w:suppressAutoHyphens w:val="0"/>
              <w:spacing w:after="0" w:line="240" w:lineRule="auto"/>
              <w:textAlignment w:val="baseline"/>
              <w:rPr>
                <w:rFonts w:ascii="Segoe UI" w:hAnsi="Segoe UI" w:cs="Segoe UI"/>
                <w:b/>
                <w:bCs/>
                <w:snapToGrid/>
                <w:sz w:val="18"/>
                <w:szCs w:val="18"/>
                <w:lang w:eastAsia="zh-CN"/>
              </w:rPr>
            </w:pPr>
          </w:p>
        </w:tc>
        <w:tc>
          <w:tcPr>
            <w:tcW w:w="4950" w:type="dxa"/>
            <w:tcBorders>
              <w:top w:val="nil"/>
              <w:left w:val="nil"/>
              <w:bottom w:val="single" w:sz="6" w:space="0" w:color="auto"/>
              <w:right w:val="single" w:sz="6" w:space="0" w:color="auto"/>
            </w:tcBorders>
            <w:shd w:val="clear" w:color="auto" w:fill="auto"/>
            <w:vAlign w:val="center"/>
            <w:hideMark/>
          </w:tcPr>
          <w:p w14:paraId="41599939" w14:textId="62671E81" w:rsidR="00F420C0" w:rsidRPr="00F420C0" w:rsidRDefault="00F420C0" w:rsidP="00F420C0">
            <w:pPr>
              <w:widowControl/>
              <w:suppressAutoHyphens w:val="0"/>
              <w:spacing w:after="0" w:line="240" w:lineRule="auto"/>
              <w:textAlignment w:val="baseline"/>
              <w:rPr>
                <w:rFonts w:ascii="Segoe UI" w:hAnsi="Segoe UI" w:cs="Segoe UI"/>
                <w:b/>
                <w:bCs/>
                <w:snapToGrid/>
                <w:sz w:val="18"/>
                <w:szCs w:val="18"/>
                <w:lang w:eastAsia="zh-CN"/>
              </w:rPr>
            </w:pPr>
          </w:p>
        </w:tc>
      </w:tr>
    </w:tbl>
    <w:p w14:paraId="65A53F53" w14:textId="77777777" w:rsidR="009A5549" w:rsidRDefault="009A5549" w:rsidP="009A5549">
      <w:pPr>
        <w:suppressAutoHyphens w:val="0"/>
        <w:spacing w:after="0" w:line="240" w:lineRule="auto"/>
      </w:pPr>
    </w:p>
    <w:p w14:paraId="0F7B317E" w14:textId="77777777" w:rsidR="009A5549" w:rsidRDefault="009A5549" w:rsidP="009A5549">
      <w:pPr>
        <w:suppressAutoHyphens w:val="0"/>
        <w:spacing w:after="0" w:line="240" w:lineRule="auto"/>
      </w:pPr>
    </w:p>
    <w:p w14:paraId="04265631" w14:textId="77777777" w:rsidR="009A5549" w:rsidRDefault="009A5549" w:rsidP="009A5549">
      <w:pPr>
        <w:suppressAutoHyphens w:val="0"/>
        <w:spacing w:after="0" w:line="240" w:lineRule="auto"/>
      </w:pPr>
    </w:p>
    <w:p w14:paraId="4DC537BE" w14:textId="77777777" w:rsidR="009A5549" w:rsidRDefault="009A5549" w:rsidP="009A5549">
      <w:pPr>
        <w:suppressAutoHyphens w:val="0"/>
        <w:spacing w:after="0" w:line="240" w:lineRule="auto"/>
      </w:pPr>
    </w:p>
    <w:p w14:paraId="21F858BB" w14:textId="77777777" w:rsidR="009A5549" w:rsidRDefault="009A5549" w:rsidP="009A5549">
      <w:pPr>
        <w:suppressAutoHyphens w:val="0"/>
        <w:spacing w:after="0" w:line="240" w:lineRule="auto"/>
      </w:pPr>
    </w:p>
    <w:p w14:paraId="02E8093A" w14:textId="53FADC02" w:rsidR="009A5549" w:rsidRPr="005B3AE2" w:rsidRDefault="009A5549" w:rsidP="009A5549">
      <w:pPr>
        <w:suppressAutoHyphens w:val="0"/>
        <w:spacing w:after="0"/>
      </w:pPr>
    </w:p>
    <w:sdt>
      <w:sdtPr>
        <w:rPr>
          <w:rFonts w:ascii="Arial" w:eastAsia="Times New Roman" w:hAnsi="Arial" w:cs="Arial"/>
          <w:color w:val="auto"/>
          <w:sz w:val="24"/>
          <w:szCs w:val="20"/>
          <w:lang w:val="en-GB"/>
        </w:rPr>
        <w:id w:val="1817215466"/>
        <w:docPartObj>
          <w:docPartGallery w:val="Table of Contents"/>
          <w:docPartUnique/>
        </w:docPartObj>
      </w:sdtPr>
      <w:sdtEndPr>
        <w:rPr>
          <w:b/>
          <w:bCs/>
          <w:noProof/>
          <w:szCs w:val="24"/>
        </w:rPr>
      </w:sdtEndPr>
      <w:sdtContent>
        <w:p w14:paraId="1AB6B563" w14:textId="77777777" w:rsidR="009A5549" w:rsidRPr="002324F5" w:rsidRDefault="009A5549" w:rsidP="009A5549">
          <w:pPr>
            <w:pStyle w:val="TOCHeading"/>
            <w:rPr>
              <w:rFonts w:ascii="Arial" w:hAnsi="Arial" w:cs="Arial"/>
              <w:b/>
              <w:bCs/>
              <w:color w:val="auto"/>
              <w:sz w:val="28"/>
              <w:szCs w:val="28"/>
            </w:rPr>
          </w:pPr>
          <w:r w:rsidRPr="002324F5">
            <w:rPr>
              <w:rFonts w:ascii="Arial" w:hAnsi="Arial" w:cs="Arial"/>
              <w:b/>
              <w:bCs/>
              <w:color w:val="auto"/>
              <w:sz w:val="28"/>
              <w:szCs w:val="28"/>
            </w:rPr>
            <w:t>Contents</w:t>
          </w:r>
        </w:p>
        <w:p w14:paraId="6E595D19" w14:textId="77777777" w:rsidR="009A5549" w:rsidRDefault="009A5549" w:rsidP="009A5549">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75557985" w14:textId="77777777" w:rsidR="009A5549" w:rsidRDefault="009A5549" w:rsidP="009A5549">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1" w:history="1">
            <w:r w:rsidRPr="006079CC">
              <w:rPr>
                <w:rStyle w:val="Hyperlink"/>
                <w:noProof/>
              </w:rPr>
              <w:t>1.</w:t>
            </w:r>
            <w:r>
              <w:rPr>
                <w:rFonts w:asciiTheme="minorHAnsi" w:eastAsiaTheme="minorEastAsia" w:hAnsiTheme="minorHAnsi" w:cstheme="minorBidi"/>
                <w:noProof/>
                <w:snapToGrid/>
                <w:sz w:val="22"/>
                <w:szCs w:val="22"/>
              </w:rPr>
              <w:tab/>
            </w:r>
            <w:r w:rsidRPr="006079CC">
              <w:rPr>
                <w:rStyle w:val="Hyperlink"/>
                <w:noProof/>
              </w:rPr>
              <w:t>General</w:t>
            </w:r>
            <w:r>
              <w:rPr>
                <w:noProof/>
                <w:webHidden/>
              </w:rPr>
              <w:tab/>
            </w:r>
            <w:r>
              <w:rPr>
                <w:noProof/>
                <w:webHidden/>
              </w:rPr>
              <w:fldChar w:fldCharType="begin"/>
            </w:r>
            <w:r>
              <w:rPr>
                <w:noProof/>
                <w:webHidden/>
              </w:rPr>
              <w:instrText xml:space="preserve"> PAGEREF _Toc111547861 \h </w:instrText>
            </w:r>
            <w:r>
              <w:rPr>
                <w:noProof/>
                <w:webHidden/>
              </w:rPr>
            </w:r>
            <w:r>
              <w:rPr>
                <w:noProof/>
                <w:webHidden/>
              </w:rPr>
              <w:fldChar w:fldCharType="separate"/>
            </w:r>
            <w:r>
              <w:rPr>
                <w:noProof/>
                <w:webHidden/>
              </w:rPr>
              <w:t>3</w:t>
            </w:r>
            <w:r>
              <w:rPr>
                <w:noProof/>
                <w:webHidden/>
              </w:rPr>
              <w:fldChar w:fldCharType="end"/>
            </w:r>
          </w:hyperlink>
        </w:p>
        <w:p w14:paraId="6B23E3D1" w14:textId="77777777" w:rsidR="009A5549" w:rsidRDefault="009A5549" w:rsidP="009A5549">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2" w:history="1">
            <w:r w:rsidRPr="006079CC">
              <w:rPr>
                <w:rStyle w:val="Hyperlink"/>
                <w:noProof/>
              </w:rPr>
              <w:t>2.</w:t>
            </w:r>
            <w:r>
              <w:rPr>
                <w:rFonts w:asciiTheme="minorHAnsi" w:eastAsiaTheme="minorEastAsia" w:hAnsiTheme="minorHAnsi" w:cstheme="minorBidi"/>
                <w:noProof/>
                <w:snapToGrid/>
                <w:sz w:val="22"/>
                <w:szCs w:val="22"/>
              </w:rPr>
              <w:tab/>
            </w:r>
            <w:r w:rsidRPr="006079CC">
              <w:rPr>
                <w:rStyle w:val="Hyperlink"/>
                <w:noProof/>
              </w:rPr>
              <w:t>Disclosure of unspent criminal conviction by offer holders</w:t>
            </w:r>
            <w:r>
              <w:rPr>
                <w:noProof/>
                <w:webHidden/>
              </w:rPr>
              <w:tab/>
            </w:r>
            <w:r>
              <w:rPr>
                <w:noProof/>
                <w:webHidden/>
              </w:rPr>
              <w:fldChar w:fldCharType="begin"/>
            </w:r>
            <w:r>
              <w:rPr>
                <w:noProof/>
                <w:webHidden/>
              </w:rPr>
              <w:instrText xml:space="preserve"> PAGEREF _Toc111547862 \h </w:instrText>
            </w:r>
            <w:r>
              <w:rPr>
                <w:noProof/>
                <w:webHidden/>
              </w:rPr>
            </w:r>
            <w:r>
              <w:rPr>
                <w:noProof/>
                <w:webHidden/>
              </w:rPr>
              <w:fldChar w:fldCharType="separate"/>
            </w:r>
            <w:r>
              <w:rPr>
                <w:noProof/>
                <w:webHidden/>
              </w:rPr>
              <w:t>4</w:t>
            </w:r>
            <w:r>
              <w:rPr>
                <w:noProof/>
                <w:webHidden/>
              </w:rPr>
              <w:fldChar w:fldCharType="end"/>
            </w:r>
          </w:hyperlink>
        </w:p>
        <w:p w14:paraId="5AE7B68B" w14:textId="77777777" w:rsidR="009A5549" w:rsidRDefault="009A5549" w:rsidP="009A5549">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3" w:history="1">
            <w:r w:rsidRPr="006079CC">
              <w:rPr>
                <w:rStyle w:val="Hyperlink"/>
                <w:noProof/>
              </w:rPr>
              <w:t>3.</w:t>
            </w:r>
            <w:r>
              <w:rPr>
                <w:rFonts w:asciiTheme="minorHAnsi" w:eastAsiaTheme="minorEastAsia" w:hAnsiTheme="minorHAnsi" w:cstheme="minorBidi"/>
                <w:noProof/>
                <w:snapToGrid/>
                <w:sz w:val="22"/>
                <w:szCs w:val="22"/>
              </w:rPr>
              <w:tab/>
            </w:r>
            <w:r w:rsidRPr="006079CC">
              <w:rPr>
                <w:rStyle w:val="Hyperlink"/>
                <w:noProof/>
              </w:rPr>
              <w:t>Failure to disclose unspent criminal conviction by offer holders</w:t>
            </w:r>
            <w:r>
              <w:rPr>
                <w:noProof/>
                <w:webHidden/>
              </w:rPr>
              <w:tab/>
            </w:r>
            <w:r>
              <w:rPr>
                <w:noProof/>
                <w:webHidden/>
              </w:rPr>
              <w:fldChar w:fldCharType="begin"/>
            </w:r>
            <w:r>
              <w:rPr>
                <w:noProof/>
                <w:webHidden/>
              </w:rPr>
              <w:instrText xml:space="preserve"> PAGEREF _Toc111547863 \h </w:instrText>
            </w:r>
            <w:r>
              <w:rPr>
                <w:noProof/>
                <w:webHidden/>
              </w:rPr>
            </w:r>
            <w:r>
              <w:rPr>
                <w:noProof/>
                <w:webHidden/>
              </w:rPr>
              <w:fldChar w:fldCharType="separate"/>
            </w:r>
            <w:r>
              <w:rPr>
                <w:noProof/>
                <w:webHidden/>
              </w:rPr>
              <w:t>5</w:t>
            </w:r>
            <w:r>
              <w:rPr>
                <w:noProof/>
                <w:webHidden/>
              </w:rPr>
              <w:fldChar w:fldCharType="end"/>
            </w:r>
          </w:hyperlink>
        </w:p>
        <w:p w14:paraId="0652E8D0" w14:textId="77777777" w:rsidR="009A5549" w:rsidRDefault="009A5549" w:rsidP="009A5549">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4" w:history="1">
            <w:r w:rsidRPr="006079CC">
              <w:rPr>
                <w:rStyle w:val="Hyperlink"/>
                <w:noProof/>
              </w:rPr>
              <w:t>4.</w:t>
            </w:r>
            <w:r>
              <w:rPr>
                <w:rFonts w:asciiTheme="minorHAnsi" w:eastAsiaTheme="minorEastAsia" w:hAnsiTheme="minorHAnsi" w:cstheme="minorBidi"/>
                <w:noProof/>
                <w:snapToGrid/>
                <w:sz w:val="22"/>
                <w:szCs w:val="22"/>
              </w:rPr>
              <w:tab/>
            </w:r>
            <w:r w:rsidRPr="006079CC">
              <w:rPr>
                <w:rStyle w:val="Hyperlink"/>
                <w:noProof/>
              </w:rPr>
              <w:t>Disclosure of criminal convictions when applying to relevant courses</w:t>
            </w:r>
            <w:r>
              <w:rPr>
                <w:noProof/>
                <w:webHidden/>
              </w:rPr>
              <w:tab/>
            </w:r>
            <w:r>
              <w:rPr>
                <w:noProof/>
                <w:webHidden/>
              </w:rPr>
              <w:fldChar w:fldCharType="begin"/>
            </w:r>
            <w:r>
              <w:rPr>
                <w:noProof/>
                <w:webHidden/>
              </w:rPr>
              <w:instrText xml:space="preserve"> PAGEREF _Toc111547864 \h </w:instrText>
            </w:r>
            <w:r>
              <w:rPr>
                <w:noProof/>
                <w:webHidden/>
              </w:rPr>
            </w:r>
            <w:r>
              <w:rPr>
                <w:noProof/>
                <w:webHidden/>
              </w:rPr>
              <w:fldChar w:fldCharType="separate"/>
            </w:r>
            <w:r>
              <w:rPr>
                <w:noProof/>
                <w:webHidden/>
              </w:rPr>
              <w:t>6</w:t>
            </w:r>
            <w:r>
              <w:rPr>
                <w:noProof/>
                <w:webHidden/>
              </w:rPr>
              <w:fldChar w:fldCharType="end"/>
            </w:r>
          </w:hyperlink>
        </w:p>
        <w:p w14:paraId="35BA1FC5" w14:textId="77777777" w:rsidR="009A5549" w:rsidRDefault="009A5549" w:rsidP="009A5549">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5" w:history="1">
            <w:r w:rsidRPr="006079CC">
              <w:rPr>
                <w:rStyle w:val="Hyperlink"/>
                <w:noProof/>
              </w:rPr>
              <w:t>5.</w:t>
            </w:r>
            <w:r>
              <w:rPr>
                <w:rFonts w:asciiTheme="minorHAnsi" w:eastAsiaTheme="minorEastAsia" w:hAnsiTheme="minorHAnsi" w:cstheme="minorBidi"/>
                <w:noProof/>
                <w:snapToGrid/>
                <w:sz w:val="22"/>
                <w:szCs w:val="22"/>
              </w:rPr>
              <w:tab/>
            </w:r>
            <w:r w:rsidRPr="006079CC">
              <w:rPr>
                <w:rStyle w:val="Hyperlink"/>
                <w:noProof/>
              </w:rPr>
              <w:t>Failure to disclose criminal convictions when applying to Relevant Courses</w:t>
            </w:r>
            <w:r>
              <w:rPr>
                <w:noProof/>
                <w:webHidden/>
              </w:rPr>
              <w:tab/>
            </w:r>
            <w:r>
              <w:rPr>
                <w:noProof/>
                <w:webHidden/>
              </w:rPr>
              <w:fldChar w:fldCharType="begin"/>
            </w:r>
            <w:r>
              <w:rPr>
                <w:noProof/>
                <w:webHidden/>
              </w:rPr>
              <w:instrText xml:space="preserve"> PAGEREF _Toc111547865 \h </w:instrText>
            </w:r>
            <w:r>
              <w:rPr>
                <w:noProof/>
                <w:webHidden/>
              </w:rPr>
            </w:r>
            <w:r>
              <w:rPr>
                <w:noProof/>
                <w:webHidden/>
              </w:rPr>
              <w:fldChar w:fldCharType="separate"/>
            </w:r>
            <w:r>
              <w:rPr>
                <w:noProof/>
                <w:webHidden/>
              </w:rPr>
              <w:t>6</w:t>
            </w:r>
            <w:r>
              <w:rPr>
                <w:noProof/>
                <w:webHidden/>
              </w:rPr>
              <w:fldChar w:fldCharType="end"/>
            </w:r>
          </w:hyperlink>
        </w:p>
        <w:p w14:paraId="4061A8D9" w14:textId="77777777" w:rsidR="009A5549" w:rsidRDefault="009A5549" w:rsidP="009A5549">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6" w:history="1">
            <w:r w:rsidRPr="006079CC">
              <w:rPr>
                <w:rStyle w:val="Hyperlink"/>
                <w:noProof/>
              </w:rPr>
              <w:t>6.</w:t>
            </w:r>
            <w:r>
              <w:rPr>
                <w:rFonts w:asciiTheme="minorHAnsi" w:eastAsiaTheme="minorEastAsia" w:hAnsiTheme="minorHAnsi" w:cstheme="minorBidi"/>
                <w:noProof/>
                <w:snapToGrid/>
                <w:sz w:val="22"/>
                <w:szCs w:val="22"/>
              </w:rPr>
              <w:tab/>
            </w:r>
            <w:r w:rsidRPr="006079CC">
              <w:rPr>
                <w:rStyle w:val="Hyperlink"/>
                <w:noProof/>
              </w:rPr>
              <w:t>Disclosure and Barring Services checks</w:t>
            </w:r>
            <w:r>
              <w:rPr>
                <w:noProof/>
                <w:webHidden/>
              </w:rPr>
              <w:tab/>
            </w:r>
            <w:r>
              <w:rPr>
                <w:noProof/>
                <w:webHidden/>
              </w:rPr>
              <w:fldChar w:fldCharType="begin"/>
            </w:r>
            <w:r>
              <w:rPr>
                <w:noProof/>
                <w:webHidden/>
              </w:rPr>
              <w:instrText xml:space="preserve"> PAGEREF _Toc111547866 \h </w:instrText>
            </w:r>
            <w:r>
              <w:rPr>
                <w:noProof/>
                <w:webHidden/>
              </w:rPr>
            </w:r>
            <w:r>
              <w:rPr>
                <w:noProof/>
                <w:webHidden/>
              </w:rPr>
              <w:fldChar w:fldCharType="separate"/>
            </w:r>
            <w:r>
              <w:rPr>
                <w:noProof/>
                <w:webHidden/>
              </w:rPr>
              <w:t>7</w:t>
            </w:r>
            <w:r>
              <w:rPr>
                <w:noProof/>
                <w:webHidden/>
              </w:rPr>
              <w:fldChar w:fldCharType="end"/>
            </w:r>
          </w:hyperlink>
        </w:p>
        <w:p w14:paraId="7D977654" w14:textId="77777777" w:rsidR="009A5549" w:rsidRDefault="009A5549" w:rsidP="009A5549">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7" w:history="1">
            <w:r w:rsidRPr="006079CC">
              <w:rPr>
                <w:rStyle w:val="Hyperlink"/>
                <w:noProof/>
              </w:rPr>
              <w:t>7.</w:t>
            </w:r>
            <w:r>
              <w:rPr>
                <w:rFonts w:asciiTheme="minorHAnsi" w:eastAsiaTheme="minorEastAsia" w:hAnsiTheme="minorHAnsi" w:cstheme="minorBidi"/>
                <w:noProof/>
                <w:snapToGrid/>
                <w:sz w:val="22"/>
                <w:szCs w:val="22"/>
              </w:rPr>
              <w:tab/>
            </w:r>
            <w:r w:rsidRPr="006079CC">
              <w:rPr>
                <w:rStyle w:val="Hyperlink"/>
                <w:noProof/>
              </w:rPr>
              <w:t>Criminal proceedings while a student</w:t>
            </w:r>
            <w:r>
              <w:rPr>
                <w:noProof/>
                <w:webHidden/>
              </w:rPr>
              <w:tab/>
            </w:r>
            <w:r>
              <w:rPr>
                <w:noProof/>
                <w:webHidden/>
              </w:rPr>
              <w:fldChar w:fldCharType="begin"/>
            </w:r>
            <w:r>
              <w:rPr>
                <w:noProof/>
                <w:webHidden/>
              </w:rPr>
              <w:instrText xml:space="preserve"> PAGEREF _Toc111547867 \h </w:instrText>
            </w:r>
            <w:r>
              <w:rPr>
                <w:noProof/>
                <w:webHidden/>
              </w:rPr>
            </w:r>
            <w:r>
              <w:rPr>
                <w:noProof/>
                <w:webHidden/>
              </w:rPr>
              <w:fldChar w:fldCharType="separate"/>
            </w:r>
            <w:r>
              <w:rPr>
                <w:noProof/>
                <w:webHidden/>
              </w:rPr>
              <w:t>9</w:t>
            </w:r>
            <w:r>
              <w:rPr>
                <w:noProof/>
                <w:webHidden/>
              </w:rPr>
              <w:fldChar w:fldCharType="end"/>
            </w:r>
          </w:hyperlink>
        </w:p>
        <w:p w14:paraId="36A36B21" w14:textId="77777777" w:rsidR="009A5549" w:rsidRDefault="009A5549" w:rsidP="009A5549">
          <w:r>
            <w:rPr>
              <w:b/>
              <w:bCs/>
              <w:noProof/>
            </w:rPr>
            <w:fldChar w:fldCharType="end"/>
          </w:r>
        </w:p>
      </w:sdtContent>
    </w:sdt>
    <w:p w14:paraId="36519925" w14:textId="77777777" w:rsidR="009A5549" w:rsidRDefault="009A5549" w:rsidP="009A5549">
      <w:pPr>
        <w:pStyle w:val="Heading1"/>
      </w:pPr>
    </w:p>
    <w:p w14:paraId="736CF735" w14:textId="77777777" w:rsidR="009A5549" w:rsidRDefault="009A5549" w:rsidP="009A5549">
      <w:pPr>
        <w:suppressAutoHyphens w:val="0"/>
        <w:spacing w:after="0" w:line="240" w:lineRule="auto"/>
        <w:rPr>
          <w:b/>
          <w:bCs/>
          <w:sz w:val="32"/>
          <w:szCs w:val="28"/>
        </w:rPr>
      </w:pPr>
      <w:r>
        <w:br w:type="page"/>
      </w:r>
    </w:p>
    <w:p w14:paraId="36549322" w14:textId="77777777" w:rsidR="009A5549" w:rsidRPr="00B50F6B" w:rsidRDefault="009A5549" w:rsidP="009A5549">
      <w:pPr>
        <w:pStyle w:val="Heading1"/>
        <w:numPr>
          <w:ilvl w:val="0"/>
          <w:numId w:val="1"/>
        </w:numPr>
        <w:tabs>
          <w:tab w:val="num" w:pos="360"/>
        </w:tabs>
        <w:ind w:left="0" w:firstLine="0"/>
        <w:rPr>
          <w:rFonts w:ascii="Arial" w:hAnsi="Arial" w:cs="Arial"/>
          <w:b/>
          <w:bCs/>
          <w:color w:val="000000" w:themeColor="text1"/>
          <w:sz w:val="32"/>
          <w:szCs w:val="32"/>
        </w:rPr>
      </w:pPr>
      <w:bookmarkStart w:id="2" w:name="_Toc111547861"/>
      <w:r w:rsidRPr="00B50F6B">
        <w:rPr>
          <w:rFonts w:ascii="Arial" w:hAnsi="Arial" w:cs="Arial"/>
          <w:b/>
          <w:bCs/>
          <w:color w:val="000000" w:themeColor="text1"/>
          <w:sz w:val="32"/>
          <w:szCs w:val="32"/>
        </w:rPr>
        <w:t>General</w:t>
      </w:r>
      <w:bookmarkEnd w:id="2"/>
    </w:p>
    <w:p w14:paraId="659D41F6" w14:textId="77777777" w:rsidR="009A5549" w:rsidRDefault="009A5549" w:rsidP="009A5549">
      <w:pPr>
        <w:pStyle w:val="ListParagraph"/>
        <w:numPr>
          <w:ilvl w:val="1"/>
          <w:numId w:val="1"/>
        </w:numPr>
      </w:pPr>
      <w:r w:rsidRPr="0005299C">
        <w:t>The University welcomes students from a wide variety of backgrounds and aims to provide a supportive learning environment in which students can fulfil their potential. It recognises that some of its applicants and students:</w:t>
      </w:r>
    </w:p>
    <w:p w14:paraId="5CF86690" w14:textId="77777777" w:rsidR="009A5549" w:rsidRDefault="009A5549" w:rsidP="009A5549">
      <w:pPr>
        <w:pStyle w:val="ListParagraph"/>
        <w:numPr>
          <w:ilvl w:val="2"/>
          <w:numId w:val="1"/>
        </w:numPr>
      </w:pPr>
      <w:r>
        <w:t>may have unspent criminal convictions;</w:t>
      </w:r>
    </w:p>
    <w:p w14:paraId="4083873E" w14:textId="77777777" w:rsidR="009A5549" w:rsidRDefault="009A5549" w:rsidP="009A5549">
      <w:pPr>
        <w:pStyle w:val="ListParagraph"/>
        <w:numPr>
          <w:ilvl w:val="2"/>
          <w:numId w:val="1"/>
        </w:numPr>
      </w:pPr>
      <w:r>
        <w:t>may have spent criminal convictions that may be relevant in relation to their proposed course of study;</w:t>
      </w:r>
    </w:p>
    <w:p w14:paraId="10E822B4" w14:textId="77777777" w:rsidR="009A5549" w:rsidRDefault="009A5549" w:rsidP="009A5549">
      <w:pPr>
        <w:pStyle w:val="ListParagraph"/>
        <w:numPr>
          <w:ilvl w:val="2"/>
          <w:numId w:val="1"/>
        </w:numPr>
      </w:pPr>
      <w:r>
        <w:t>may be charged with a criminal offence during the course of their study;</w:t>
      </w:r>
    </w:p>
    <w:p w14:paraId="34880A50" w14:textId="77777777" w:rsidR="009A5549" w:rsidRDefault="009A5549" w:rsidP="009A5549">
      <w:pPr>
        <w:pStyle w:val="ListParagraph"/>
        <w:numPr>
          <w:ilvl w:val="2"/>
          <w:numId w:val="1"/>
        </w:numPr>
      </w:pPr>
      <w:r>
        <w:t>may be convicted of a criminal offence during the course of their study;</w:t>
      </w:r>
    </w:p>
    <w:p w14:paraId="62007E5F" w14:textId="77777777" w:rsidR="009A5549" w:rsidRPr="005F0494" w:rsidRDefault="009A5549" w:rsidP="009A5549">
      <w:pPr>
        <w:pStyle w:val="ListParagraph"/>
        <w:numPr>
          <w:ilvl w:val="1"/>
          <w:numId w:val="1"/>
        </w:numPr>
      </w:pPr>
      <w:r w:rsidRPr="005F0494">
        <w:t>The University aims to treat all such students fairly, while having due regard for its duty of care to all members of the University community and any professional or regulatory requirements of their course. Disclosure of a conviction does not automatically result in the withdrawal of an offer or the termination of registration.</w:t>
      </w:r>
    </w:p>
    <w:p w14:paraId="47FCDE26" w14:textId="77777777" w:rsidR="009A5549" w:rsidRDefault="009A5549" w:rsidP="009A5549">
      <w:pPr>
        <w:pStyle w:val="ListParagraph"/>
        <w:numPr>
          <w:ilvl w:val="1"/>
          <w:numId w:val="1"/>
        </w:numPr>
      </w:pPr>
      <w:r>
        <w:t>In relation to all aspects of these regulations, the key points the University will consider when making a judgement are set out below:</w:t>
      </w:r>
    </w:p>
    <w:p w14:paraId="4AE33743" w14:textId="77777777" w:rsidR="009A5549" w:rsidRDefault="009A5549" w:rsidP="003357E9">
      <w:pPr>
        <w:pStyle w:val="ListParagraph"/>
        <w:numPr>
          <w:ilvl w:val="2"/>
          <w:numId w:val="1"/>
        </w:numPr>
      </w:pPr>
      <w:r>
        <w:t>the seriousness of any offence or other matter revealed;</w:t>
      </w:r>
    </w:p>
    <w:p w14:paraId="09CBEEEB" w14:textId="77777777" w:rsidR="009A5549" w:rsidRDefault="009A5549" w:rsidP="003357E9">
      <w:pPr>
        <w:pStyle w:val="ListParagraph"/>
        <w:numPr>
          <w:ilvl w:val="2"/>
          <w:numId w:val="1"/>
        </w:numPr>
      </w:pPr>
      <w:r>
        <w:t>the length of time since the offence or other matter occurred;</w:t>
      </w:r>
    </w:p>
    <w:p w14:paraId="6F995E39" w14:textId="77777777" w:rsidR="009A5549" w:rsidRDefault="009A5549" w:rsidP="003357E9">
      <w:pPr>
        <w:pStyle w:val="ListParagraph"/>
        <w:numPr>
          <w:ilvl w:val="2"/>
          <w:numId w:val="1"/>
        </w:numPr>
      </w:pPr>
      <w:r>
        <w:t>whether the individual has a pattern of offending behaviour or other relevant matters;</w:t>
      </w:r>
    </w:p>
    <w:p w14:paraId="69C09B07" w14:textId="77777777" w:rsidR="009A5549" w:rsidRDefault="009A5549" w:rsidP="009A5549">
      <w:pPr>
        <w:pStyle w:val="ListParagraph"/>
        <w:numPr>
          <w:ilvl w:val="2"/>
          <w:numId w:val="1"/>
        </w:numPr>
      </w:pPr>
      <w:r>
        <w:t>whether the individual's circumstances have changed since the offending behaviour or other relevant matters occurred;</w:t>
      </w:r>
    </w:p>
    <w:p w14:paraId="1D085228" w14:textId="77777777" w:rsidR="009A5549" w:rsidRDefault="009A5549" w:rsidP="009A5549">
      <w:pPr>
        <w:pStyle w:val="ListParagraph"/>
        <w:numPr>
          <w:ilvl w:val="2"/>
          <w:numId w:val="1"/>
        </w:numPr>
      </w:pPr>
      <w:r>
        <w:t>the circumstances surrounding the offence and the explanation(s) offered by the convicted person;</w:t>
      </w:r>
    </w:p>
    <w:p w14:paraId="6344909C" w14:textId="77777777" w:rsidR="009A5549" w:rsidRDefault="009A5549" w:rsidP="009A5549">
      <w:pPr>
        <w:pStyle w:val="ListParagraph"/>
        <w:numPr>
          <w:ilvl w:val="2"/>
          <w:numId w:val="1"/>
        </w:numPr>
      </w:pPr>
      <w:r>
        <w:t>whether the course of study has any professional accreditation or registration which would affect the recruitment of students with an offending history; and</w:t>
      </w:r>
    </w:p>
    <w:p w14:paraId="586CA6D5" w14:textId="77777777" w:rsidR="009A5549" w:rsidRDefault="009A5549" w:rsidP="009A5549">
      <w:pPr>
        <w:pStyle w:val="ListParagraph"/>
        <w:numPr>
          <w:ilvl w:val="2"/>
          <w:numId w:val="1"/>
        </w:numPr>
      </w:pPr>
      <w:r>
        <w:t>if related to a Relevant Placement Course, whether the conviction or other matter revealed is relevant to that course.</w:t>
      </w:r>
    </w:p>
    <w:p w14:paraId="5B492460" w14:textId="77777777" w:rsidR="009A5549" w:rsidRDefault="009A5549" w:rsidP="009A5549">
      <w:pPr>
        <w:pStyle w:val="ListParagraph"/>
        <w:numPr>
          <w:ilvl w:val="1"/>
          <w:numId w:val="1"/>
        </w:numPr>
      </w:pPr>
      <w:r>
        <w:t xml:space="preserve">In these regulations </w:t>
      </w:r>
    </w:p>
    <w:p w14:paraId="20055F67" w14:textId="77777777" w:rsidR="009A5549" w:rsidRDefault="009A5549" w:rsidP="009A5549">
      <w:pPr>
        <w:pStyle w:val="ListParagraph"/>
        <w:numPr>
          <w:ilvl w:val="2"/>
          <w:numId w:val="1"/>
        </w:numPr>
      </w:pPr>
      <w:r>
        <w:t>Relevant Offences means:</w:t>
      </w:r>
    </w:p>
    <w:p w14:paraId="0929B4CF" w14:textId="77777777" w:rsidR="009A5549" w:rsidRPr="00955904" w:rsidRDefault="009A5549" w:rsidP="009A5549">
      <w:pPr>
        <w:pStyle w:val="ListParagraph"/>
        <w:numPr>
          <w:ilvl w:val="3"/>
          <w:numId w:val="1"/>
        </w:numPr>
        <w:rPr>
          <w:rFonts w:asciiTheme="minorBidi" w:hAnsiTheme="minorBidi" w:cstheme="minorBidi"/>
        </w:rPr>
      </w:pPr>
      <w:r w:rsidRPr="00955904">
        <w:rPr>
          <w:rFonts w:asciiTheme="minorBidi" w:hAnsiTheme="minorBidi" w:cstheme="minorBidi"/>
        </w:rPr>
        <w:t>Offences including any kind of violence including (but not limited to) threatening behaviour, offences concerning the intention to harm or offences which resulted in actual bodily harm.</w:t>
      </w:r>
    </w:p>
    <w:p w14:paraId="200A1A21" w14:textId="1837A2B3" w:rsidR="009A5549" w:rsidRPr="00955904" w:rsidRDefault="009A5549" w:rsidP="009A5549">
      <w:pPr>
        <w:pStyle w:val="ListParagraph"/>
        <w:numPr>
          <w:ilvl w:val="3"/>
          <w:numId w:val="1"/>
        </w:numPr>
        <w:rPr>
          <w:rFonts w:asciiTheme="minorBidi" w:hAnsiTheme="minorBidi" w:cstheme="minorBidi"/>
        </w:rPr>
      </w:pPr>
      <w:r w:rsidRPr="00955904">
        <w:rPr>
          <w:rFonts w:asciiTheme="minorBidi" w:hAnsiTheme="minorBidi" w:cstheme="minorBidi"/>
        </w:rPr>
        <w:t>Sexual offences, including those listed in the Sexual Offences Act 2003, or offences of harassment or stalking.</w:t>
      </w:r>
    </w:p>
    <w:p w14:paraId="3E992EEB" w14:textId="77777777" w:rsidR="009A5549" w:rsidRPr="00955904" w:rsidRDefault="009A5549" w:rsidP="009A5549">
      <w:pPr>
        <w:pStyle w:val="ListParagraph"/>
        <w:numPr>
          <w:ilvl w:val="3"/>
          <w:numId w:val="1"/>
        </w:numPr>
        <w:rPr>
          <w:rFonts w:asciiTheme="minorBidi" w:hAnsiTheme="minorBidi" w:cstheme="minorBidi"/>
        </w:rPr>
      </w:pPr>
      <w:r w:rsidRPr="00955904">
        <w:rPr>
          <w:rFonts w:asciiTheme="minorBidi" w:hAnsiTheme="minorBidi" w:cstheme="minorBidi"/>
        </w:rPr>
        <w:t>The unlawful supply of controlled drugs or substances where the conviction concerns commercial drug dealing or trafficking (drug offences only involving possession are not relevant offences).</w:t>
      </w:r>
    </w:p>
    <w:p w14:paraId="15A9B96D" w14:textId="77777777" w:rsidR="009A5549" w:rsidRPr="00955904" w:rsidRDefault="009A5549" w:rsidP="009A5549">
      <w:pPr>
        <w:pStyle w:val="ListParagraph"/>
        <w:numPr>
          <w:ilvl w:val="3"/>
          <w:numId w:val="1"/>
        </w:numPr>
        <w:rPr>
          <w:rFonts w:asciiTheme="minorBidi" w:hAnsiTheme="minorBidi" w:cstheme="minorBidi"/>
        </w:rPr>
      </w:pPr>
      <w:r w:rsidRPr="00955904">
        <w:rPr>
          <w:rFonts w:asciiTheme="minorBidi" w:hAnsiTheme="minorBidi" w:cstheme="minorBidi"/>
        </w:rPr>
        <w:t>Offences involving firearms, explosives, knives or other weapons.</w:t>
      </w:r>
    </w:p>
    <w:p w14:paraId="2B3B4C16" w14:textId="77777777" w:rsidR="009A5549" w:rsidRPr="00955904" w:rsidRDefault="009A5549" w:rsidP="009A5549">
      <w:pPr>
        <w:pStyle w:val="ListParagraph"/>
        <w:numPr>
          <w:ilvl w:val="3"/>
          <w:numId w:val="1"/>
        </w:numPr>
        <w:rPr>
          <w:rFonts w:asciiTheme="minorBidi" w:hAnsiTheme="minorBidi" w:cstheme="minorBidi"/>
        </w:rPr>
      </w:pPr>
      <w:r w:rsidRPr="00955904">
        <w:rPr>
          <w:rFonts w:asciiTheme="minorBidi" w:hAnsiTheme="minorBidi" w:cstheme="minorBidi"/>
        </w:rPr>
        <w:t>Offences involving arson.</w:t>
      </w:r>
    </w:p>
    <w:p w14:paraId="1CE2B865" w14:textId="77777777" w:rsidR="009A5549" w:rsidRPr="00955904" w:rsidRDefault="009A5549" w:rsidP="009A5549">
      <w:pPr>
        <w:pStyle w:val="ListParagraph"/>
        <w:numPr>
          <w:ilvl w:val="3"/>
          <w:numId w:val="1"/>
        </w:numPr>
        <w:rPr>
          <w:rFonts w:asciiTheme="minorBidi" w:hAnsiTheme="minorBidi" w:cstheme="minorBidi"/>
        </w:rPr>
      </w:pPr>
      <w:r w:rsidRPr="00955904">
        <w:rPr>
          <w:rFonts w:asciiTheme="minorBidi" w:hAnsiTheme="minorBidi" w:cstheme="minorBidi"/>
        </w:rPr>
        <w:t>Offences involving terrorism.</w:t>
      </w:r>
    </w:p>
    <w:p w14:paraId="40C8AA59" w14:textId="77777777" w:rsidR="009A5549" w:rsidRPr="00955904" w:rsidRDefault="009A5549" w:rsidP="009A5549">
      <w:pPr>
        <w:pStyle w:val="ListParagraph"/>
        <w:numPr>
          <w:ilvl w:val="2"/>
          <w:numId w:val="1"/>
        </w:numPr>
        <w:rPr>
          <w:rFonts w:asciiTheme="minorBidi" w:hAnsiTheme="minorBidi" w:cstheme="minorBidi"/>
        </w:rPr>
      </w:pPr>
      <w:r w:rsidRPr="00955904">
        <w:rPr>
          <w:rFonts w:asciiTheme="minorBidi" w:hAnsiTheme="minorBidi" w:cstheme="minorBidi"/>
        </w:rPr>
        <w:t>Relevant Courses means</w:t>
      </w:r>
    </w:p>
    <w:p w14:paraId="6D3BDFE3" w14:textId="77777777" w:rsidR="009A5549" w:rsidRPr="00955904" w:rsidRDefault="009A5549" w:rsidP="009A5549">
      <w:pPr>
        <w:pStyle w:val="ListParagraph"/>
        <w:numPr>
          <w:ilvl w:val="3"/>
          <w:numId w:val="1"/>
        </w:numPr>
        <w:rPr>
          <w:rFonts w:asciiTheme="minorBidi" w:hAnsiTheme="minorBidi" w:cstheme="minorBidi"/>
        </w:rPr>
      </w:pPr>
      <w:r w:rsidRPr="00955904">
        <w:rPr>
          <w:rFonts w:asciiTheme="minorBidi" w:hAnsiTheme="minorBidi" w:cstheme="minorBidi"/>
        </w:rPr>
        <w:t>A course where the relevant regulator requires the University to assess a student’s or applicant’s character or suitability for a profession within Part I of Schedule 1 of the Rehabilitation of Offenders Act 1974 (Exceptions) Order 1975 (as amended from time to time) (‘Regulated Professions’); or</w:t>
      </w:r>
    </w:p>
    <w:p w14:paraId="2D08F337" w14:textId="77777777" w:rsidR="009A5549" w:rsidRPr="00955904" w:rsidRDefault="009A5549" w:rsidP="009A5549">
      <w:pPr>
        <w:pStyle w:val="ListParagraph"/>
        <w:numPr>
          <w:ilvl w:val="3"/>
          <w:numId w:val="1"/>
        </w:numPr>
        <w:rPr>
          <w:rFonts w:asciiTheme="minorBidi" w:hAnsiTheme="minorBidi" w:cstheme="minorBidi"/>
        </w:rPr>
      </w:pPr>
      <w:r w:rsidRPr="00955904">
        <w:rPr>
          <w:rFonts w:asciiTheme="minorBidi" w:hAnsiTheme="minorBidi" w:cstheme="minorBidi"/>
        </w:rPr>
        <w:t>A course including a compulsory element which involves activities within Part II of Schedule 1 of the Rehabilitation of Offenders Act 1974 (Exceptions) Order 1975 (as amended from time to time) (‘Regulated Activity’).</w:t>
      </w:r>
    </w:p>
    <w:p w14:paraId="4B674040" w14:textId="77777777" w:rsidR="009A5549" w:rsidRPr="00955904" w:rsidRDefault="009A5549" w:rsidP="009A5549">
      <w:pPr>
        <w:pStyle w:val="ListParagraph"/>
        <w:ind w:left="1080"/>
        <w:rPr>
          <w:rFonts w:asciiTheme="minorBidi" w:hAnsiTheme="minorBidi" w:cstheme="minorBidi"/>
        </w:rPr>
      </w:pPr>
      <w:r w:rsidRPr="00955904">
        <w:rPr>
          <w:rFonts w:asciiTheme="minorBidi" w:hAnsiTheme="minorBidi" w:cstheme="minorBidi"/>
        </w:rPr>
        <w:t xml:space="preserve">Relevant Courses include (but are not limited to) Dietetics, Counselling Psychology, Social Work, Initial Teacher Training (e.g., PGCE), Primary Education, Early Childhood Studies, Montessori Early Childhood Practice and Early Years Education. </w:t>
      </w:r>
    </w:p>
    <w:p w14:paraId="5318A4BA" w14:textId="77777777" w:rsidR="009A5549" w:rsidRPr="00B50F6B" w:rsidRDefault="009A5549" w:rsidP="009A5549">
      <w:pPr>
        <w:pStyle w:val="Heading1"/>
        <w:numPr>
          <w:ilvl w:val="0"/>
          <w:numId w:val="1"/>
        </w:numPr>
        <w:tabs>
          <w:tab w:val="num" w:pos="360"/>
        </w:tabs>
        <w:ind w:left="0" w:firstLine="0"/>
        <w:rPr>
          <w:rFonts w:ascii="Arial" w:hAnsi="Arial" w:cs="Arial"/>
          <w:b/>
          <w:bCs/>
          <w:color w:val="000000" w:themeColor="text1"/>
          <w:sz w:val="32"/>
          <w:szCs w:val="32"/>
        </w:rPr>
      </w:pPr>
      <w:bookmarkStart w:id="3" w:name="_Toc111547862"/>
      <w:r w:rsidRPr="00B50F6B">
        <w:rPr>
          <w:rFonts w:ascii="Arial" w:hAnsi="Arial" w:cs="Arial"/>
          <w:b/>
          <w:bCs/>
          <w:color w:val="000000" w:themeColor="text1"/>
          <w:sz w:val="32"/>
          <w:szCs w:val="32"/>
        </w:rPr>
        <w:t>Disclosure of unspent criminal conviction by offer holders</w:t>
      </w:r>
      <w:bookmarkEnd w:id="3"/>
    </w:p>
    <w:p w14:paraId="7374465D" w14:textId="77777777" w:rsidR="009A5549" w:rsidRPr="00955904" w:rsidRDefault="009A5549" w:rsidP="009A5549">
      <w:pPr>
        <w:pStyle w:val="ListParagraph"/>
        <w:numPr>
          <w:ilvl w:val="1"/>
          <w:numId w:val="1"/>
        </w:numPr>
        <w:rPr>
          <w:rFonts w:asciiTheme="minorBidi" w:hAnsiTheme="minorBidi" w:cstheme="minorBidi"/>
        </w:rPr>
      </w:pPr>
      <w:r w:rsidRPr="00955904">
        <w:rPr>
          <w:rFonts w:asciiTheme="minorBidi" w:hAnsiTheme="minorBidi" w:cstheme="minorBidi"/>
        </w:rPr>
        <w:t>To protect staff and students, including those under 18 and adults at risk from harm, offer holders who have an unspent criminal conviction relating to a Relevant Offence must disclose it in accordance with these regulations once an offer of a place on a course has been made and they have been invited to enrol.</w:t>
      </w:r>
    </w:p>
    <w:p w14:paraId="4EBC52F9" w14:textId="77777777" w:rsidR="009A5549" w:rsidRPr="00955904" w:rsidRDefault="009A5549" w:rsidP="009A5549">
      <w:pPr>
        <w:pStyle w:val="ListParagraph"/>
        <w:numPr>
          <w:ilvl w:val="1"/>
          <w:numId w:val="1"/>
        </w:numPr>
        <w:rPr>
          <w:rFonts w:asciiTheme="minorBidi" w:hAnsiTheme="minorBidi" w:cstheme="minorBidi"/>
        </w:rPr>
      </w:pPr>
      <w:r w:rsidRPr="00955904">
        <w:rPr>
          <w:rFonts w:asciiTheme="minorBidi" w:hAnsiTheme="minorBidi" w:cstheme="minorBidi"/>
        </w:rPr>
        <w:t>In accordance with the Rehabilitation of Offenders Act 1974, offer holders who are not applying for Relevant Courses do not need to disclose any spent convictions. If a spent conviction is disclosed in error, it should be ignored.</w:t>
      </w:r>
    </w:p>
    <w:p w14:paraId="29C7F798" w14:textId="0EB86C76" w:rsidR="009A5549" w:rsidRPr="00955904" w:rsidRDefault="009A5549" w:rsidP="009A5549">
      <w:pPr>
        <w:pStyle w:val="ListParagraph"/>
        <w:numPr>
          <w:ilvl w:val="1"/>
          <w:numId w:val="1"/>
        </w:numPr>
        <w:rPr>
          <w:rFonts w:asciiTheme="minorBidi" w:hAnsiTheme="minorBidi" w:cstheme="minorBidi"/>
        </w:rPr>
      </w:pPr>
      <w:r w:rsidRPr="00955904">
        <w:rPr>
          <w:rFonts w:asciiTheme="minorBidi" w:hAnsiTheme="minorBidi" w:cstheme="minorBidi"/>
        </w:rPr>
        <w:t xml:space="preserve">When an offer holder declares an unspent conviction relating to a Relevant Offence they will be asked to give a full and frank account of the conviction to the member of admissions staff, who will then provide their recommendation to the University Secretary (or nominee) based on the various aspects of the offence as detailed in 1.3. </w:t>
      </w:r>
    </w:p>
    <w:p w14:paraId="0C8FE70E" w14:textId="309A7242" w:rsidR="00A96CA1" w:rsidRPr="00955904" w:rsidRDefault="00A96CA1" w:rsidP="00A96CA1">
      <w:pPr>
        <w:pStyle w:val="ListParagraph"/>
        <w:numPr>
          <w:ilvl w:val="1"/>
          <w:numId w:val="1"/>
        </w:numPr>
        <w:rPr>
          <w:rFonts w:asciiTheme="minorBidi" w:hAnsiTheme="minorBidi" w:cstheme="minorBidi"/>
        </w:rPr>
      </w:pPr>
      <w:r w:rsidRPr="00955904">
        <w:rPr>
          <w:rFonts w:asciiTheme="minorBidi" w:hAnsiTheme="minorBidi" w:cstheme="minorBidi"/>
        </w:rPr>
        <w:t xml:space="preserve">The University Secretary, having considered the recommendation of the member of admissions staff, and the aspects of the offence, may withdraw the offer holder’s offer (or if no offer has been made, reject the applicant’s application). </w:t>
      </w:r>
    </w:p>
    <w:p w14:paraId="77725396" w14:textId="593D153E" w:rsidR="009A5549" w:rsidRPr="00955904" w:rsidRDefault="009A5549" w:rsidP="009A5549">
      <w:pPr>
        <w:pStyle w:val="ListParagraph"/>
        <w:numPr>
          <w:ilvl w:val="1"/>
          <w:numId w:val="1"/>
        </w:numPr>
        <w:rPr>
          <w:rFonts w:asciiTheme="minorBidi" w:hAnsiTheme="minorBidi" w:cstheme="minorBidi"/>
        </w:rPr>
      </w:pPr>
      <w:r w:rsidRPr="00955904">
        <w:rPr>
          <w:rFonts w:asciiTheme="minorBidi" w:hAnsiTheme="minorBidi" w:cstheme="minorBidi"/>
        </w:rPr>
        <w:t>The decision of the University Secretary (or nominee) is final and there is no right of appeal.</w:t>
      </w:r>
    </w:p>
    <w:p w14:paraId="77FDABBB" w14:textId="77777777" w:rsidR="009A5549" w:rsidRPr="00955904" w:rsidRDefault="009A5549" w:rsidP="00F420C0">
      <w:pPr>
        <w:rPr>
          <w:rFonts w:asciiTheme="minorBidi" w:hAnsiTheme="minorBidi" w:cstheme="minorBidi"/>
        </w:rPr>
      </w:pPr>
    </w:p>
    <w:p w14:paraId="59B22A14" w14:textId="77777777" w:rsidR="009A5549" w:rsidRPr="00B50F6B" w:rsidRDefault="009A5549" w:rsidP="009A5549">
      <w:pPr>
        <w:pStyle w:val="Heading1"/>
        <w:numPr>
          <w:ilvl w:val="0"/>
          <w:numId w:val="1"/>
        </w:numPr>
        <w:tabs>
          <w:tab w:val="num" w:pos="360"/>
        </w:tabs>
        <w:ind w:left="0" w:firstLine="0"/>
        <w:rPr>
          <w:rFonts w:ascii="Arial" w:hAnsi="Arial" w:cs="Arial"/>
          <w:b/>
          <w:bCs/>
          <w:color w:val="000000" w:themeColor="text1"/>
          <w:sz w:val="32"/>
          <w:szCs w:val="32"/>
        </w:rPr>
      </w:pPr>
      <w:bookmarkStart w:id="4" w:name="_Toc111547863"/>
      <w:r w:rsidRPr="00B50F6B">
        <w:rPr>
          <w:rFonts w:ascii="Arial" w:hAnsi="Arial" w:cs="Arial"/>
          <w:b/>
          <w:bCs/>
          <w:color w:val="000000" w:themeColor="text1"/>
          <w:sz w:val="32"/>
          <w:szCs w:val="32"/>
        </w:rPr>
        <w:t>Failure to disclose unspent criminal conviction by offer holders</w:t>
      </w:r>
      <w:bookmarkEnd w:id="4"/>
    </w:p>
    <w:p w14:paraId="230538EE" w14:textId="77777777" w:rsidR="009A5549" w:rsidRDefault="009A5549" w:rsidP="00F420C0">
      <w:pPr>
        <w:pStyle w:val="ListParagraph"/>
        <w:numPr>
          <w:ilvl w:val="1"/>
          <w:numId w:val="1"/>
        </w:numPr>
      </w:pPr>
      <w:r>
        <w:t xml:space="preserve">All offers of a place on any course at the University (including “unconditional” offers) are conditional upon the offer holder disclosing all unspent criminal convictions relating to a Relevant Offence in accordance with these regulations; </w:t>
      </w:r>
    </w:p>
    <w:p w14:paraId="1A65B903" w14:textId="77777777" w:rsidR="009A5549" w:rsidRDefault="009A5549" w:rsidP="00F420C0">
      <w:pPr>
        <w:pStyle w:val="ListParagraph"/>
        <w:numPr>
          <w:ilvl w:val="1"/>
          <w:numId w:val="1"/>
        </w:numPr>
      </w:pPr>
      <w:r>
        <w:t xml:space="preserve">Failing to disclose in accordance with regulation </w:t>
      </w:r>
      <w:r>
        <w:rPr>
          <w:cs/>
        </w:rPr>
        <w:t>‎</w:t>
      </w:r>
      <w:r>
        <w:t>3.1 means that the offer holder has failed to meet the conditions of their offer. The offer holder may not register as a student.</w:t>
      </w:r>
    </w:p>
    <w:p w14:paraId="4B77648E" w14:textId="77777777" w:rsidR="009A5549" w:rsidRDefault="009A5549" w:rsidP="009A5549">
      <w:pPr>
        <w:pStyle w:val="ListParagraph"/>
        <w:numPr>
          <w:ilvl w:val="1"/>
          <w:numId w:val="1"/>
        </w:numPr>
      </w:pPr>
      <w:r>
        <w:t>Any failure to disclose an unspent criminal conviction, relating to a relevant offence, when asked, will be regarded as a serious act of misrepresentation and an attempt to deceive or mislead the University.</w:t>
      </w:r>
    </w:p>
    <w:p w14:paraId="3E598BD4" w14:textId="4EB84102" w:rsidR="009A5549" w:rsidRDefault="009A5549" w:rsidP="009A5549">
      <w:pPr>
        <w:pStyle w:val="ListParagraph"/>
        <w:numPr>
          <w:ilvl w:val="1"/>
          <w:numId w:val="1"/>
        </w:numPr>
      </w:pPr>
      <w:r>
        <w:t>Where an offer-holder or student has failed to disclose an unspent criminal conviction relating to a relevant offence when asked, or has otherwise failed to comply with these regulations, the Dean of Students (or nominee) may withdraw their offer or, if already registered as a student, terminate their registration.</w:t>
      </w:r>
    </w:p>
    <w:p w14:paraId="0C56219B" w14:textId="77777777" w:rsidR="009A5549" w:rsidRPr="0005299C" w:rsidRDefault="009A5549" w:rsidP="009A5549">
      <w:pPr>
        <w:pStyle w:val="ListParagraph"/>
        <w:ind w:left="1080"/>
      </w:pPr>
    </w:p>
    <w:p w14:paraId="5F53E5C3" w14:textId="77777777" w:rsidR="009A5549" w:rsidRPr="00B50F6B" w:rsidRDefault="009A5549" w:rsidP="009A5549">
      <w:pPr>
        <w:pStyle w:val="Heading1"/>
        <w:numPr>
          <w:ilvl w:val="0"/>
          <w:numId w:val="1"/>
        </w:numPr>
        <w:tabs>
          <w:tab w:val="num" w:pos="360"/>
        </w:tabs>
        <w:ind w:left="0" w:firstLine="0"/>
        <w:rPr>
          <w:rFonts w:ascii="Arial" w:hAnsi="Arial" w:cs="Arial"/>
          <w:b/>
          <w:bCs/>
          <w:color w:val="000000" w:themeColor="text1"/>
          <w:sz w:val="32"/>
          <w:szCs w:val="32"/>
        </w:rPr>
      </w:pPr>
      <w:bookmarkStart w:id="5" w:name="_Toc111547864"/>
      <w:r w:rsidRPr="00B50F6B">
        <w:rPr>
          <w:rFonts w:ascii="Arial" w:hAnsi="Arial" w:cs="Arial"/>
          <w:b/>
          <w:bCs/>
          <w:color w:val="000000" w:themeColor="text1"/>
          <w:sz w:val="32"/>
          <w:szCs w:val="32"/>
        </w:rPr>
        <w:t xml:space="preserve">Disclosure of criminal convictions when applying to Relevant </w:t>
      </w:r>
      <w:bookmarkEnd w:id="5"/>
      <w:r w:rsidRPr="00B50F6B">
        <w:rPr>
          <w:rFonts w:ascii="Arial" w:hAnsi="Arial" w:cs="Arial"/>
          <w:b/>
          <w:bCs/>
          <w:color w:val="000000" w:themeColor="text1"/>
          <w:sz w:val="32"/>
          <w:szCs w:val="32"/>
        </w:rPr>
        <w:t>Courses</w:t>
      </w:r>
    </w:p>
    <w:p w14:paraId="30A25B5C" w14:textId="77777777" w:rsidR="009A5549" w:rsidRDefault="009A5549" w:rsidP="009A5549">
      <w:pPr>
        <w:pStyle w:val="ListParagraph"/>
        <w:numPr>
          <w:ilvl w:val="1"/>
          <w:numId w:val="1"/>
        </w:numPr>
      </w:pPr>
      <w:r>
        <w:t xml:space="preserve">Any applicant who </w:t>
      </w:r>
    </w:p>
    <w:p w14:paraId="5F979304" w14:textId="77777777" w:rsidR="009A5549" w:rsidRDefault="009A5549" w:rsidP="009A5549">
      <w:pPr>
        <w:pStyle w:val="ListParagraph"/>
        <w:numPr>
          <w:ilvl w:val="2"/>
          <w:numId w:val="1"/>
        </w:numPr>
      </w:pPr>
      <w:r>
        <w:t xml:space="preserve">applies to the University to study a Relevant Course; and </w:t>
      </w:r>
    </w:p>
    <w:p w14:paraId="54EFDBF1" w14:textId="77777777" w:rsidR="009A5549" w:rsidRDefault="009A5549" w:rsidP="009A5549">
      <w:pPr>
        <w:pStyle w:val="ListParagraph"/>
        <w:numPr>
          <w:ilvl w:val="2"/>
          <w:numId w:val="1"/>
        </w:numPr>
      </w:pPr>
      <w:r>
        <w:t>has any unspent criminal convictions or any spent criminal convictions that are not protected as defined by the Rehabilitation of Offenders Act 1974 (Exceptions) Order 1975 (Amendment) (England and Wales) Order 2020.</w:t>
      </w:r>
    </w:p>
    <w:p w14:paraId="10D57E13" w14:textId="77777777" w:rsidR="009A5549" w:rsidRDefault="009A5549" w:rsidP="009A5549">
      <w:pPr>
        <w:pStyle w:val="ListParagraph"/>
        <w:ind w:left="1080"/>
      </w:pPr>
      <w:r>
        <w:t>must disclose all unspent convictions and all spent criminal convictions that are not protected at the earliest stage and before an offer is made of a place on a course.</w:t>
      </w:r>
    </w:p>
    <w:p w14:paraId="69526A5A" w14:textId="77777777" w:rsidR="009A5549" w:rsidRDefault="009A5549" w:rsidP="009A5549">
      <w:pPr>
        <w:pStyle w:val="ListParagraph"/>
        <w:numPr>
          <w:ilvl w:val="1"/>
          <w:numId w:val="1"/>
        </w:numPr>
      </w:pPr>
      <w:r>
        <w:t xml:space="preserve">In accordance with the Rehabilitation of Offenders Act 1974, applicants who have a spent criminal conviction that is protected </w:t>
      </w:r>
      <w:r w:rsidRPr="00C24166">
        <w:t xml:space="preserve">do not need to disclose </w:t>
      </w:r>
      <w:r>
        <w:t xml:space="preserve">this. If a conviction that is protected is disclosed in error, it should be ignored. </w:t>
      </w:r>
    </w:p>
    <w:p w14:paraId="19C6FB87" w14:textId="77777777" w:rsidR="009A5549" w:rsidRDefault="009A5549" w:rsidP="009A5549">
      <w:pPr>
        <w:pStyle w:val="ListParagraph"/>
        <w:numPr>
          <w:ilvl w:val="1"/>
          <w:numId w:val="1"/>
        </w:numPr>
      </w:pPr>
      <w:r>
        <w:t>When an applicant has an unspent conviction or a conviction that is not protected and declares it prior to receiving an offer, they will be asked to give a full and frank account of the conviction to the member of admissions staff, who will then inform the head of subject.  The head of subject will then consider whether to recommend that the applicant be made an offer, reject their application, or if an offer-holder, be permitted to register as a student.</w:t>
      </w:r>
    </w:p>
    <w:p w14:paraId="74F5D229" w14:textId="00333533" w:rsidR="00915B63" w:rsidRDefault="009A5549" w:rsidP="009A5549">
      <w:pPr>
        <w:pStyle w:val="ListParagraph"/>
        <w:numPr>
          <w:ilvl w:val="1"/>
          <w:numId w:val="1"/>
        </w:numPr>
      </w:pPr>
      <w:r>
        <w:t xml:space="preserve">The head of subject will refer the matter, with their recommendation, to the member of admissions staff who will liaise with the University Secretary (or nominee) for a final decision. </w:t>
      </w:r>
    </w:p>
    <w:p w14:paraId="52A13B75" w14:textId="0239B610" w:rsidR="00915B63" w:rsidRDefault="00915B63" w:rsidP="00915B63">
      <w:pPr>
        <w:pStyle w:val="ListParagraph"/>
        <w:numPr>
          <w:ilvl w:val="1"/>
          <w:numId w:val="1"/>
        </w:numPr>
      </w:pPr>
      <w:r>
        <w:t xml:space="preserve">The University Secretary, having considered the recommendation of the head of subject, and the aspects of the offence, may reject the applicant’s application (or where an offer has been made withdraw the offer). </w:t>
      </w:r>
    </w:p>
    <w:p w14:paraId="01AC350D" w14:textId="64DB6A5F" w:rsidR="009A5549" w:rsidRDefault="009A5549" w:rsidP="009A5549">
      <w:pPr>
        <w:pStyle w:val="ListParagraph"/>
        <w:numPr>
          <w:ilvl w:val="1"/>
          <w:numId w:val="1"/>
        </w:numPr>
      </w:pPr>
      <w:r>
        <w:t>The decision of the University Secretary (or nominee) is final and there is no right of appeal.</w:t>
      </w:r>
    </w:p>
    <w:p w14:paraId="467BE061" w14:textId="77777777" w:rsidR="009A5549" w:rsidRDefault="009A5549" w:rsidP="009A5549">
      <w:pPr>
        <w:pStyle w:val="ListParagraph"/>
        <w:ind w:left="1080"/>
      </w:pPr>
    </w:p>
    <w:p w14:paraId="195BCCF9" w14:textId="77777777" w:rsidR="009A5549" w:rsidRPr="00B50F6B" w:rsidRDefault="009A5549" w:rsidP="009A5549">
      <w:pPr>
        <w:pStyle w:val="Heading1"/>
        <w:numPr>
          <w:ilvl w:val="0"/>
          <w:numId w:val="1"/>
        </w:numPr>
        <w:tabs>
          <w:tab w:val="num" w:pos="360"/>
        </w:tabs>
        <w:ind w:left="0" w:firstLine="0"/>
        <w:rPr>
          <w:rFonts w:ascii="Arial" w:hAnsi="Arial" w:cs="Arial"/>
          <w:b/>
          <w:bCs/>
          <w:color w:val="000000" w:themeColor="text1"/>
          <w:sz w:val="32"/>
          <w:szCs w:val="32"/>
        </w:rPr>
      </w:pPr>
      <w:bookmarkStart w:id="6" w:name="_Toc111547865"/>
      <w:r w:rsidRPr="00B50F6B">
        <w:rPr>
          <w:rFonts w:ascii="Arial" w:hAnsi="Arial" w:cs="Arial"/>
          <w:b/>
          <w:bCs/>
          <w:color w:val="000000" w:themeColor="text1"/>
          <w:sz w:val="32"/>
          <w:szCs w:val="32"/>
        </w:rPr>
        <w:t>Failure to disclose criminal convictions when applying to Relevant Courses</w:t>
      </w:r>
      <w:bookmarkEnd w:id="6"/>
    </w:p>
    <w:p w14:paraId="71D32DDE" w14:textId="77777777" w:rsidR="009A5549" w:rsidRDefault="009A5549" w:rsidP="009A5549">
      <w:pPr>
        <w:pStyle w:val="ListParagraph"/>
        <w:numPr>
          <w:ilvl w:val="1"/>
          <w:numId w:val="1"/>
        </w:numPr>
      </w:pPr>
      <w:r>
        <w:t>All offers (including “unconditional offers”) of a place on a Relevant Course or a course that involves a Relevant Placement are conditional upon:</w:t>
      </w:r>
    </w:p>
    <w:p w14:paraId="4D938D71" w14:textId="77777777" w:rsidR="009A5549" w:rsidRDefault="009A5549" w:rsidP="009A5549">
      <w:pPr>
        <w:pStyle w:val="ListParagraph"/>
        <w:numPr>
          <w:ilvl w:val="2"/>
          <w:numId w:val="1"/>
        </w:numPr>
      </w:pPr>
      <w:r>
        <w:t>The applicant or offer holder having disclosed all unspent convictions and spent convictions that are not protected in accordance with these regulations; and</w:t>
      </w:r>
    </w:p>
    <w:p w14:paraId="30A60231" w14:textId="77777777" w:rsidR="009A5549" w:rsidRDefault="009A5549" w:rsidP="009A5549">
      <w:pPr>
        <w:pStyle w:val="ListParagraph"/>
        <w:numPr>
          <w:ilvl w:val="2"/>
          <w:numId w:val="1"/>
        </w:numPr>
      </w:pPr>
      <w:r>
        <w:t>the applicant, or offer holder complying with these regulations.</w:t>
      </w:r>
    </w:p>
    <w:p w14:paraId="6BAED8FB" w14:textId="77777777" w:rsidR="009A5549" w:rsidRDefault="009A5549" w:rsidP="009A5549">
      <w:pPr>
        <w:pStyle w:val="ListParagraph"/>
        <w:numPr>
          <w:ilvl w:val="1"/>
          <w:numId w:val="1"/>
        </w:numPr>
      </w:pPr>
      <w:r>
        <w:t xml:space="preserve">If an applicant, offer holder or student fails or has failed to disclose an unspent conviction or a spent criminal conviction that is not protected before an offer is made, or at any time after, this will be regarded as a serious act of misrepresentation and an attempt to deceive or mislead the University. </w:t>
      </w:r>
    </w:p>
    <w:p w14:paraId="2DC70474" w14:textId="028FA2EF" w:rsidR="009A5549" w:rsidRDefault="009A5549" w:rsidP="009A5549">
      <w:pPr>
        <w:pStyle w:val="ListParagraph"/>
        <w:numPr>
          <w:ilvl w:val="1"/>
          <w:numId w:val="1"/>
        </w:numPr>
      </w:pPr>
      <w:r>
        <w:t xml:space="preserve">Where an applicant, offer holder or student fails or has failed to disclose an unspent conviction or a spent criminal conviction that is not protected, or has otherwise failed to comply with these regulations, the Dean of Students (or nominee) may withdraw the offer or terminate their registration on the basis that these conditions have not been fulfilled. </w:t>
      </w:r>
    </w:p>
    <w:p w14:paraId="4702A5F0" w14:textId="77777777" w:rsidR="009A5549" w:rsidRDefault="009A5549" w:rsidP="009A5549">
      <w:pPr>
        <w:pStyle w:val="ListParagraph"/>
        <w:numPr>
          <w:ilvl w:val="1"/>
          <w:numId w:val="1"/>
        </w:numPr>
      </w:pPr>
      <w:r>
        <w:t>In certain circumstances, a failure to disclose a previous conviction may also amount to a criminal offence and the University may report this to the Police.</w:t>
      </w:r>
    </w:p>
    <w:p w14:paraId="4BA4D32F" w14:textId="77777777" w:rsidR="009A5549" w:rsidRDefault="009A5549" w:rsidP="009A5549">
      <w:pPr>
        <w:pStyle w:val="ListParagraph"/>
        <w:ind w:left="1080"/>
      </w:pPr>
    </w:p>
    <w:p w14:paraId="0D469A9A" w14:textId="77777777" w:rsidR="009A5549" w:rsidRPr="00B50F6B" w:rsidRDefault="009A5549" w:rsidP="009A5549">
      <w:pPr>
        <w:pStyle w:val="Heading1"/>
        <w:numPr>
          <w:ilvl w:val="0"/>
          <w:numId w:val="1"/>
        </w:numPr>
        <w:tabs>
          <w:tab w:val="num" w:pos="360"/>
        </w:tabs>
        <w:ind w:left="0" w:firstLine="0"/>
        <w:rPr>
          <w:rFonts w:ascii="Arial" w:hAnsi="Arial" w:cs="Arial"/>
          <w:b/>
          <w:bCs/>
          <w:color w:val="000000" w:themeColor="text1"/>
          <w:sz w:val="32"/>
          <w:szCs w:val="32"/>
        </w:rPr>
      </w:pPr>
      <w:bookmarkStart w:id="7" w:name="_Toc111547866"/>
      <w:r w:rsidRPr="00B50F6B">
        <w:rPr>
          <w:rFonts w:ascii="Arial" w:hAnsi="Arial" w:cs="Arial"/>
          <w:b/>
          <w:bCs/>
          <w:color w:val="000000" w:themeColor="text1"/>
          <w:sz w:val="32"/>
          <w:szCs w:val="32"/>
        </w:rPr>
        <w:t>Disclosure and Barring Services checks</w:t>
      </w:r>
      <w:bookmarkEnd w:id="7"/>
    </w:p>
    <w:p w14:paraId="68A5C854" w14:textId="77777777" w:rsidR="009A5549" w:rsidRDefault="009A5549" w:rsidP="009A5549">
      <w:pPr>
        <w:pStyle w:val="ListParagraph"/>
        <w:numPr>
          <w:ilvl w:val="1"/>
          <w:numId w:val="1"/>
        </w:numPr>
      </w:pPr>
      <w:r>
        <w:t>Before, or as soon as is practicable after, enrolment, all students on a Relevant Course must:</w:t>
      </w:r>
    </w:p>
    <w:p w14:paraId="3B033C2C" w14:textId="77777777" w:rsidR="009A5549" w:rsidRDefault="009A5549" w:rsidP="009A5549">
      <w:pPr>
        <w:pStyle w:val="ListParagraph"/>
        <w:numPr>
          <w:ilvl w:val="2"/>
          <w:numId w:val="1"/>
        </w:numPr>
      </w:pPr>
      <w:r>
        <w:t>Provide a portable Disclosure and Barring Service (DBS) certificate for the correct level and workforce and consent to the University checking if anything has changed on the certificate; or</w:t>
      </w:r>
    </w:p>
    <w:p w14:paraId="06282EEB" w14:textId="733587F6" w:rsidR="009A5549" w:rsidRDefault="009A5549" w:rsidP="009A5549">
      <w:pPr>
        <w:pStyle w:val="ListParagraph"/>
        <w:numPr>
          <w:ilvl w:val="2"/>
          <w:numId w:val="1"/>
        </w:numPr>
      </w:pPr>
      <w:r>
        <w:t xml:space="preserve">Arrange for a new DBS certificate for the correct level and workforce via the University and provide the University with the new DBS certificate. </w:t>
      </w:r>
    </w:p>
    <w:p w14:paraId="4E9C930F" w14:textId="77777777" w:rsidR="009A5549" w:rsidRDefault="009A5549" w:rsidP="009A5549">
      <w:pPr>
        <w:pStyle w:val="ListParagraph"/>
        <w:numPr>
          <w:ilvl w:val="1"/>
          <w:numId w:val="1"/>
        </w:numPr>
      </w:pPr>
      <w:r>
        <w:t>Before undertaking an element of the course involving Regulated Activity (such as a placement) all students enrolled on a Relevant Course must:</w:t>
      </w:r>
    </w:p>
    <w:p w14:paraId="67C28E4C" w14:textId="77777777" w:rsidR="009A5549" w:rsidRDefault="009A5549" w:rsidP="009A5549">
      <w:pPr>
        <w:pStyle w:val="ListParagraph"/>
        <w:numPr>
          <w:ilvl w:val="2"/>
          <w:numId w:val="1"/>
        </w:numPr>
      </w:pPr>
      <w:r>
        <w:t>consent to the University checking if anything has changed on a portable DBS certificate that has been provided to the University previously; or</w:t>
      </w:r>
    </w:p>
    <w:p w14:paraId="2DD9F05F" w14:textId="77777777" w:rsidR="009A5549" w:rsidRDefault="009A5549" w:rsidP="009A5549">
      <w:pPr>
        <w:pStyle w:val="ListParagraph"/>
        <w:numPr>
          <w:ilvl w:val="2"/>
          <w:numId w:val="1"/>
        </w:numPr>
      </w:pPr>
      <w:r>
        <w:t>Provide a portable Disclosure and Barring Service (DBS) certificate for the correct level and workforce and consent to the University checking if anything has changed on the certificate; or</w:t>
      </w:r>
    </w:p>
    <w:p w14:paraId="1CE74288" w14:textId="77777777" w:rsidR="009A5549" w:rsidRDefault="009A5549" w:rsidP="009A5549">
      <w:pPr>
        <w:pStyle w:val="ListParagraph"/>
        <w:numPr>
          <w:ilvl w:val="2"/>
          <w:numId w:val="1"/>
        </w:numPr>
      </w:pPr>
      <w:r>
        <w:t xml:space="preserve">Arrange for a new DBS certificate for the correct level and workforce via the University and provide the University with the new DBS certificate. </w:t>
      </w:r>
    </w:p>
    <w:p w14:paraId="6EF022F6" w14:textId="77777777" w:rsidR="009A5549" w:rsidRDefault="009A5549" w:rsidP="009A5549">
      <w:pPr>
        <w:pStyle w:val="ListParagraph"/>
        <w:numPr>
          <w:ilvl w:val="1"/>
          <w:numId w:val="1"/>
        </w:numPr>
      </w:pPr>
      <w:r>
        <w:t xml:space="preserve">A DBS certificate is portable if the University can check it using the DBS Update Service. </w:t>
      </w:r>
    </w:p>
    <w:p w14:paraId="0D7A231E" w14:textId="7CD1B7AD" w:rsidR="009A5549" w:rsidRDefault="009A5549" w:rsidP="009A5549">
      <w:pPr>
        <w:pStyle w:val="ListParagraph"/>
        <w:numPr>
          <w:ilvl w:val="1"/>
          <w:numId w:val="1"/>
        </w:numPr>
      </w:pPr>
      <w:r>
        <w:t>Students must retain their DBS certificate for the duration of the course and must provide copy if requested by the University Secretary (or nominee), or a placement provider.</w:t>
      </w:r>
    </w:p>
    <w:p w14:paraId="21A1F12B" w14:textId="77777777" w:rsidR="009A5549" w:rsidRDefault="009A5549" w:rsidP="009A5549">
      <w:pPr>
        <w:pStyle w:val="ListParagraph"/>
        <w:numPr>
          <w:ilvl w:val="1"/>
          <w:numId w:val="1"/>
        </w:numPr>
      </w:pPr>
      <w:r>
        <w:t xml:space="preserve">The University will retain a copy of the DBS certificate provided and any update from the Update Service in accordance with the University’s Records Retention policy. </w:t>
      </w:r>
    </w:p>
    <w:p w14:paraId="5CADCC18" w14:textId="77777777" w:rsidR="009A5549" w:rsidRDefault="009A5549" w:rsidP="009A5549">
      <w:pPr>
        <w:pStyle w:val="ListParagraph"/>
        <w:numPr>
          <w:ilvl w:val="1"/>
          <w:numId w:val="1"/>
        </w:numPr>
      </w:pPr>
      <w:r>
        <w:t xml:space="preserve">All students registered on Relevant Courses are encouraged to subscribe to the DBS Update Service. </w:t>
      </w:r>
    </w:p>
    <w:p w14:paraId="127BADE2" w14:textId="77777777" w:rsidR="009A5549" w:rsidRDefault="009A5549" w:rsidP="009A5549">
      <w:pPr>
        <w:pStyle w:val="ListParagraph"/>
        <w:numPr>
          <w:ilvl w:val="1"/>
          <w:numId w:val="1"/>
        </w:numPr>
      </w:pPr>
      <w:r>
        <w:t>A student’s registration on a Relevant Course may be terminated by the University Secretary, if the University Secretary is not satisfied:</w:t>
      </w:r>
    </w:p>
    <w:p w14:paraId="2DCA5F90" w14:textId="77777777" w:rsidR="009A5549" w:rsidRDefault="009A5549" w:rsidP="009A5549">
      <w:pPr>
        <w:pStyle w:val="ListParagraph"/>
        <w:numPr>
          <w:ilvl w:val="2"/>
          <w:numId w:val="1"/>
        </w:numPr>
      </w:pPr>
      <w:r>
        <w:t xml:space="preserve">With the DBS disclosure; </w:t>
      </w:r>
    </w:p>
    <w:p w14:paraId="47C0F473" w14:textId="77777777" w:rsidR="009A5549" w:rsidRDefault="009A5549" w:rsidP="009A5549">
      <w:pPr>
        <w:pStyle w:val="ListParagraph"/>
        <w:numPr>
          <w:ilvl w:val="2"/>
          <w:numId w:val="1"/>
        </w:numPr>
      </w:pPr>
      <w:r>
        <w:t>that a student is not barred from working with children and/or vulnerable groups or in a regulated activity; and</w:t>
      </w:r>
    </w:p>
    <w:p w14:paraId="506EB126" w14:textId="77777777" w:rsidR="009A5549" w:rsidRDefault="009A5549" w:rsidP="009A5549">
      <w:pPr>
        <w:pStyle w:val="ListParagraph"/>
        <w:numPr>
          <w:ilvl w:val="2"/>
          <w:numId w:val="1"/>
        </w:numPr>
      </w:pPr>
      <w:r>
        <w:t xml:space="preserve">with such other checks that the University or a placement provider is required to complete or undertake from time to time. </w:t>
      </w:r>
    </w:p>
    <w:p w14:paraId="418EE2AF" w14:textId="77777777" w:rsidR="009A5549" w:rsidRDefault="009A5549" w:rsidP="009A5549">
      <w:pPr>
        <w:pStyle w:val="ListParagraph"/>
        <w:numPr>
          <w:ilvl w:val="1"/>
          <w:numId w:val="1"/>
        </w:numPr>
      </w:pPr>
      <w:r>
        <w:t>The student is responsible for the full cost of obtaining a DBS certificate, whether obtained via the University or via another organisation.</w:t>
      </w:r>
    </w:p>
    <w:p w14:paraId="219B3249" w14:textId="77777777" w:rsidR="009A5549" w:rsidRDefault="009A5549" w:rsidP="009A5549">
      <w:pPr>
        <w:pStyle w:val="ListParagraph"/>
        <w:numPr>
          <w:ilvl w:val="1"/>
          <w:numId w:val="1"/>
        </w:numPr>
      </w:pPr>
      <w:r>
        <w:t>Students will not ordinarily be required to provide or apply for a further DBS certificate during the course unless</w:t>
      </w:r>
    </w:p>
    <w:p w14:paraId="59E4E4C6" w14:textId="77777777" w:rsidR="009A5549" w:rsidRDefault="009A5549" w:rsidP="009A5549">
      <w:pPr>
        <w:pStyle w:val="ListParagraph"/>
        <w:numPr>
          <w:ilvl w:val="2"/>
          <w:numId w:val="1"/>
        </w:numPr>
      </w:pPr>
      <w:r>
        <w:t>a DBS status check reveals a change; or</w:t>
      </w:r>
    </w:p>
    <w:p w14:paraId="3D2959FE" w14:textId="77777777" w:rsidR="009A5549" w:rsidRDefault="009A5549" w:rsidP="009A5549">
      <w:pPr>
        <w:pStyle w:val="ListParagraph"/>
        <w:numPr>
          <w:ilvl w:val="2"/>
          <w:numId w:val="1"/>
        </w:numPr>
      </w:pPr>
      <w:r>
        <w:t>a status check is required, and the student has not subscribed to the DBS Update Service.</w:t>
      </w:r>
    </w:p>
    <w:p w14:paraId="766E4BD9" w14:textId="77777777" w:rsidR="009A5549" w:rsidRDefault="009A5549" w:rsidP="009A5549">
      <w:pPr>
        <w:pStyle w:val="ListParagraph"/>
        <w:numPr>
          <w:ilvl w:val="1"/>
          <w:numId w:val="1"/>
        </w:numPr>
      </w:pPr>
      <w:r>
        <w:t>It is a condition of enrolment that students consent to the University discussing the information contained in the DBS disclosure or status check with any placement provider. Students may be required to attend an interview with the placement provider to discuss the information contained in the disclosure or status check before a final decision on suitability can be taken.</w:t>
      </w:r>
    </w:p>
    <w:p w14:paraId="0060B73A" w14:textId="77777777" w:rsidR="009A5549" w:rsidRDefault="009A5549" w:rsidP="009A5549">
      <w:pPr>
        <w:pStyle w:val="ListParagraph"/>
        <w:numPr>
          <w:ilvl w:val="1"/>
          <w:numId w:val="1"/>
        </w:numPr>
      </w:pPr>
      <w:r>
        <w:t xml:space="preserve">In the event that relevant information about a student (whether in relation to previous convictions or otherwise) is obtained through a DBS check or DBS status check during the course of study, the University Secretary will determine how to proceed. </w:t>
      </w:r>
    </w:p>
    <w:p w14:paraId="1961D50F" w14:textId="77777777" w:rsidR="009A5549" w:rsidRDefault="009A5549" w:rsidP="009A5549">
      <w:pPr>
        <w:pStyle w:val="ListParagraph"/>
        <w:numPr>
          <w:ilvl w:val="1"/>
          <w:numId w:val="1"/>
        </w:numPr>
      </w:pPr>
      <w:r>
        <w:t>If an individual wishes to dispute any information contained in a disclosure, they can do so by contacting the DBS directly.</w:t>
      </w:r>
    </w:p>
    <w:p w14:paraId="593761A3" w14:textId="77777777" w:rsidR="009A5549" w:rsidRDefault="009A5549" w:rsidP="009A5549">
      <w:pPr>
        <w:pStyle w:val="ListParagraph"/>
        <w:ind w:left="1080"/>
      </w:pPr>
    </w:p>
    <w:p w14:paraId="3CA99379" w14:textId="77777777" w:rsidR="009A5549" w:rsidRPr="00B50F6B" w:rsidRDefault="009A5549" w:rsidP="009A5549">
      <w:pPr>
        <w:pStyle w:val="Heading1"/>
        <w:numPr>
          <w:ilvl w:val="0"/>
          <w:numId w:val="1"/>
        </w:numPr>
        <w:tabs>
          <w:tab w:val="num" w:pos="360"/>
        </w:tabs>
        <w:ind w:left="0" w:firstLine="0"/>
        <w:rPr>
          <w:rFonts w:ascii="Arial" w:hAnsi="Arial" w:cs="Arial"/>
          <w:b/>
          <w:bCs/>
          <w:color w:val="000000" w:themeColor="text1"/>
          <w:sz w:val="32"/>
          <w:szCs w:val="32"/>
        </w:rPr>
      </w:pPr>
      <w:bookmarkStart w:id="8" w:name="_Toc111547867"/>
      <w:r w:rsidRPr="00B50F6B">
        <w:rPr>
          <w:rFonts w:ascii="Arial" w:hAnsi="Arial" w:cs="Arial"/>
          <w:b/>
          <w:bCs/>
          <w:color w:val="000000" w:themeColor="text1"/>
          <w:sz w:val="32"/>
          <w:szCs w:val="32"/>
        </w:rPr>
        <w:t>Criminal proceedings while a student</w:t>
      </w:r>
      <w:bookmarkEnd w:id="8"/>
    </w:p>
    <w:p w14:paraId="508B4C2B" w14:textId="77777777" w:rsidR="009A5549" w:rsidRDefault="009A5549" w:rsidP="009A5549">
      <w:pPr>
        <w:pStyle w:val="ListParagraph"/>
        <w:numPr>
          <w:ilvl w:val="1"/>
          <w:numId w:val="1"/>
        </w:numPr>
      </w:pPr>
      <w:r>
        <w:t>All students must immediately notify their Course Leader if:</w:t>
      </w:r>
    </w:p>
    <w:p w14:paraId="0AF5E4D7" w14:textId="77777777" w:rsidR="009A5549" w:rsidRDefault="009A5549" w:rsidP="009A5549">
      <w:pPr>
        <w:pStyle w:val="ListParagraph"/>
        <w:numPr>
          <w:ilvl w:val="2"/>
          <w:numId w:val="1"/>
        </w:numPr>
      </w:pPr>
      <w:r>
        <w:t xml:space="preserve">they are charged or convicted of any Relevant Offence; or </w:t>
      </w:r>
    </w:p>
    <w:p w14:paraId="1658D011" w14:textId="77777777" w:rsidR="009A5549" w:rsidRDefault="009A5549" w:rsidP="009A5549">
      <w:pPr>
        <w:pStyle w:val="ListParagraph"/>
        <w:numPr>
          <w:ilvl w:val="2"/>
          <w:numId w:val="1"/>
        </w:numPr>
      </w:pPr>
      <w:r>
        <w:t>they receive a police caution, reprimand or warning in respect of a Relevant Offence.</w:t>
      </w:r>
    </w:p>
    <w:p w14:paraId="6832EC59" w14:textId="77777777" w:rsidR="009A5549" w:rsidRDefault="009A5549" w:rsidP="009A5549">
      <w:pPr>
        <w:pStyle w:val="ListParagraph"/>
        <w:numPr>
          <w:ilvl w:val="1"/>
          <w:numId w:val="1"/>
        </w:numPr>
      </w:pPr>
      <w:r>
        <w:t xml:space="preserve">Students on a Relevant Course or where they are undertaking Regulated Activity as part of their course must immediately notify their Course Leader if </w:t>
      </w:r>
    </w:p>
    <w:p w14:paraId="04A1F9D0" w14:textId="77777777" w:rsidR="009A5549" w:rsidRDefault="009A5549" w:rsidP="009A5549">
      <w:pPr>
        <w:pStyle w:val="ListParagraph"/>
        <w:numPr>
          <w:ilvl w:val="2"/>
          <w:numId w:val="1"/>
        </w:numPr>
      </w:pPr>
      <w:r>
        <w:t xml:space="preserve">they are charged with or convicted of any criminal offence; or </w:t>
      </w:r>
    </w:p>
    <w:p w14:paraId="54F94E1E" w14:textId="77777777" w:rsidR="009A5549" w:rsidRDefault="009A5549" w:rsidP="009A5549">
      <w:pPr>
        <w:pStyle w:val="ListParagraph"/>
        <w:numPr>
          <w:ilvl w:val="2"/>
          <w:numId w:val="1"/>
        </w:numPr>
      </w:pPr>
      <w:r>
        <w:t xml:space="preserve">they receive a police caution, reprimand or warning, or </w:t>
      </w:r>
    </w:p>
    <w:p w14:paraId="7B36BF85" w14:textId="77777777" w:rsidR="009A5549" w:rsidRDefault="009A5549" w:rsidP="009A5549">
      <w:pPr>
        <w:pStyle w:val="ListParagraph"/>
        <w:numPr>
          <w:ilvl w:val="2"/>
          <w:numId w:val="1"/>
        </w:numPr>
      </w:pPr>
      <w:r>
        <w:t>if there is a formal child protection investigation of the student or any member of their household or,</w:t>
      </w:r>
    </w:p>
    <w:p w14:paraId="7E5E3D5C" w14:textId="77777777" w:rsidR="009A5549" w:rsidRDefault="009A5549" w:rsidP="009A5549">
      <w:pPr>
        <w:pStyle w:val="ListParagraph"/>
        <w:numPr>
          <w:ilvl w:val="2"/>
          <w:numId w:val="1"/>
        </w:numPr>
      </w:pPr>
      <w:r>
        <w:t>if they are barred from working with children or vulnerable groups or in a regulated activity or;</w:t>
      </w:r>
    </w:p>
    <w:p w14:paraId="0064EFEE" w14:textId="77777777" w:rsidR="009A5549" w:rsidRDefault="009A5549" w:rsidP="009A5549">
      <w:pPr>
        <w:pStyle w:val="ListParagraph"/>
        <w:numPr>
          <w:ilvl w:val="2"/>
          <w:numId w:val="1"/>
        </w:numPr>
      </w:pPr>
      <w:r>
        <w:t>if they are the subject of a referral to the DBS</w:t>
      </w:r>
    </w:p>
    <w:p w14:paraId="3B553A87" w14:textId="77777777" w:rsidR="009A5549" w:rsidRDefault="009A5549" w:rsidP="009A5549">
      <w:pPr>
        <w:pStyle w:val="ListParagraph"/>
        <w:numPr>
          <w:ilvl w:val="1"/>
          <w:numId w:val="1"/>
        </w:numPr>
      </w:pPr>
      <w:r>
        <w:t>The Course Leader shall inform the Head of School of any notification.</w:t>
      </w:r>
    </w:p>
    <w:p w14:paraId="4FB3284E" w14:textId="17EFB386" w:rsidR="009A5549" w:rsidRDefault="009A5549" w:rsidP="009A5549">
      <w:pPr>
        <w:pStyle w:val="ListParagraph"/>
        <w:numPr>
          <w:ilvl w:val="1"/>
          <w:numId w:val="1"/>
        </w:numPr>
      </w:pPr>
      <w:r>
        <w:t xml:space="preserve">In the event that relevant information about a student (whether in relation to previous convictions or otherwise) is volunteered by a student during the course of study, the Head of School will consult with the University Secretary as to how to proceed. </w:t>
      </w:r>
    </w:p>
    <w:p w14:paraId="271E29B4" w14:textId="77777777" w:rsidR="009A5549" w:rsidRDefault="009A5549" w:rsidP="009A5549">
      <w:pPr>
        <w:pStyle w:val="ListParagraph"/>
        <w:numPr>
          <w:ilvl w:val="1"/>
          <w:numId w:val="1"/>
        </w:numPr>
      </w:pPr>
      <w:r>
        <w:t>The University Secretary will determine what action shall be taken including:</w:t>
      </w:r>
    </w:p>
    <w:p w14:paraId="4B32B169" w14:textId="77777777" w:rsidR="009A5549" w:rsidRDefault="009A5549" w:rsidP="009A5549">
      <w:pPr>
        <w:pStyle w:val="ListParagraph"/>
        <w:numPr>
          <w:ilvl w:val="2"/>
          <w:numId w:val="1"/>
        </w:numPr>
      </w:pPr>
      <w:r>
        <w:t>Referring the matter to be considered as misconduct under the Student Conduct Regulations;</w:t>
      </w:r>
    </w:p>
    <w:p w14:paraId="72CCECDF" w14:textId="77777777" w:rsidR="009A5549" w:rsidRDefault="009A5549" w:rsidP="009A5549">
      <w:pPr>
        <w:pStyle w:val="ListParagraph"/>
        <w:numPr>
          <w:ilvl w:val="2"/>
          <w:numId w:val="1"/>
        </w:numPr>
      </w:pPr>
      <w:r>
        <w:t>Referring the matter for action under the relevant Course Specific Regulations (for example, Fitness to Practise); or</w:t>
      </w:r>
    </w:p>
    <w:p w14:paraId="3AA81E26" w14:textId="77777777" w:rsidR="009A5549" w:rsidRDefault="009A5549" w:rsidP="009A5549">
      <w:pPr>
        <w:pStyle w:val="ListParagraph"/>
        <w:numPr>
          <w:ilvl w:val="2"/>
          <w:numId w:val="1"/>
        </w:numPr>
      </w:pPr>
      <w:r>
        <w:t>whether action should be taken under regulation 7.6.</w:t>
      </w:r>
    </w:p>
    <w:p w14:paraId="5E996A73" w14:textId="6027CA7D" w:rsidR="009A5549" w:rsidRPr="00707DB3" w:rsidRDefault="009A5549" w:rsidP="009A5549">
      <w:pPr>
        <w:pStyle w:val="ListParagraph"/>
        <w:numPr>
          <w:ilvl w:val="1"/>
          <w:numId w:val="1"/>
        </w:numPr>
      </w:pPr>
      <w:r>
        <w:t>Where a student has been convicted of an offence and receives a custodial sentence of 24 months or more, the University Secretary (or nominee) may terminate a student’s registration.</w:t>
      </w:r>
    </w:p>
    <w:p w14:paraId="0D7F1217" w14:textId="77777777" w:rsidR="00A9223B" w:rsidRDefault="00A9223B"/>
    <w:sectPr w:rsidR="00A9223B" w:rsidSect="009A5549">
      <w:footerReference w:type="default" r:id="rId11"/>
      <w:headerReference w:type="first" r:id="rId12"/>
      <w:footerReference w:type="first" r:id="rId13"/>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01E53" w14:textId="77777777" w:rsidR="00165557" w:rsidRDefault="00165557">
      <w:pPr>
        <w:spacing w:after="0" w:line="240" w:lineRule="auto"/>
      </w:pPr>
      <w:r>
        <w:separator/>
      </w:r>
    </w:p>
  </w:endnote>
  <w:endnote w:type="continuationSeparator" w:id="0">
    <w:p w14:paraId="2DD449E6" w14:textId="77777777" w:rsidR="00165557" w:rsidRDefault="0016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A507" w14:textId="77777777" w:rsidR="00BC22CA" w:rsidRDefault="007A446A">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3FBE" w14:textId="77777777" w:rsidR="00BC22CA" w:rsidRPr="005B3AE2" w:rsidRDefault="007A446A"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003C6" w14:textId="77777777" w:rsidR="00165557" w:rsidRDefault="00165557">
      <w:pPr>
        <w:spacing w:after="0" w:line="240" w:lineRule="auto"/>
      </w:pPr>
      <w:r>
        <w:separator/>
      </w:r>
    </w:p>
  </w:footnote>
  <w:footnote w:type="continuationSeparator" w:id="0">
    <w:p w14:paraId="64D2E51F" w14:textId="77777777" w:rsidR="00165557" w:rsidRDefault="00165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485C" w14:textId="77777777" w:rsidR="00BC22CA" w:rsidRDefault="007A446A">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9264" behindDoc="0" locked="0" layoutInCell="1" hidden="0" allowOverlap="1" wp14:anchorId="10379254" wp14:editId="3EF5489A">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31673"/>
    <w:multiLevelType w:val="multilevel"/>
    <w:tmpl w:val="737606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3851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49"/>
    <w:rsid w:val="00031648"/>
    <w:rsid w:val="0009591C"/>
    <w:rsid w:val="000A7747"/>
    <w:rsid w:val="00165557"/>
    <w:rsid w:val="001D58A1"/>
    <w:rsid w:val="001F12E5"/>
    <w:rsid w:val="00276DD1"/>
    <w:rsid w:val="00295B48"/>
    <w:rsid w:val="002E4694"/>
    <w:rsid w:val="003357E9"/>
    <w:rsid w:val="0034299B"/>
    <w:rsid w:val="0037281D"/>
    <w:rsid w:val="00551B75"/>
    <w:rsid w:val="005D35D1"/>
    <w:rsid w:val="00694583"/>
    <w:rsid w:val="007377F1"/>
    <w:rsid w:val="007917F4"/>
    <w:rsid w:val="0079689C"/>
    <w:rsid w:val="007A446A"/>
    <w:rsid w:val="008161F6"/>
    <w:rsid w:val="008443A4"/>
    <w:rsid w:val="008523DE"/>
    <w:rsid w:val="00915B63"/>
    <w:rsid w:val="009429E4"/>
    <w:rsid w:val="00955904"/>
    <w:rsid w:val="009A5549"/>
    <w:rsid w:val="00A9223B"/>
    <w:rsid w:val="00A96CA1"/>
    <w:rsid w:val="00AB6559"/>
    <w:rsid w:val="00B20889"/>
    <w:rsid w:val="00B50F6B"/>
    <w:rsid w:val="00B8343C"/>
    <w:rsid w:val="00BC22CA"/>
    <w:rsid w:val="00BE2D19"/>
    <w:rsid w:val="00CA397E"/>
    <w:rsid w:val="00CA6C61"/>
    <w:rsid w:val="00D60A57"/>
    <w:rsid w:val="00E75A1F"/>
    <w:rsid w:val="00F420C0"/>
    <w:rsid w:val="00F53AAA"/>
    <w:rsid w:val="01112B71"/>
    <w:rsid w:val="67C62707"/>
    <w:rsid w:val="747276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78AA5"/>
  <w15:chartTrackingRefBased/>
  <w15:docId w15:val="{F0D25FD5-3B74-4733-B3D0-FD727A2D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49"/>
    <w:pPr>
      <w:widowControl w:val="0"/>
      <w:suppressAutoHyphens/>
      <w:spacing w:after="240" w:line="360" w:lineRule="auto"/>
    </w:pPr>
    <w:rPr>
      <w:rFonts w:ascii="Arial" w:eastAsia="Times New Roman" w:hAnsi="Arial" w:cs="Arial"/>
      <w:snapToGrid w:val="0"/>
      <w:kern w:val="0"/>
      <w:sz w:val="24"/>
      <w:szCs w:val="20"/>
      <w:lang w:eastAsia="en-GB"/>
      <w14:ligatures w14:val="none"/>
    </w:rPr>
  </w:style>
  <w:style w:type="paragraph" w:styleId="Heading1">
    <w:name w:val="heading 1"/>
    <w:basedOn w:val="Normal"/>
    <w:next w:val="Normal"/>
    <w:link w:val="Heading1Char"/>
    <w:uiPriority w:val="9"/>
    <w:qFormat/>
    <w:rsid w:val="009A5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5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5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5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5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5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549"/>
    <w:rPr>
      <w:rFonts w:eastAsiaTheme="majorEastAsia" w:cstheme="majorBidi"/>
      <w:color w:val="272727" w:themeColor="text1" w:themeTint="D8"/>
    </w:rPr>
  </w:style>
  <w:style w:type="paragraph" w:styleId="Title">
    <w:name w:val="Title"/>
    <w:basedOn w:val="Normal"/>
    <w:next w:val="Normal"/>
    <w:link w:val="TitleChar"/>
    <w:uiPriority w:val="10"/>
    <w:qFormat/>
    <w:rsid w:val="009A5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5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549"/>
    <w:pPr>
      <w:spacing w:before="160"/>
      <w:jc w:val="center"/>
    </w:pPr>
    <w:rPr>
      <w:i/>
      <w:iCs/>
      <w:color w:val="404040" w:themeColor="text1" w:themeTint="BF"/>
    </w:rPr>
  </w:style>
  <w:style w:type="character" w:customStyle="1" w:styleId="QuoteChar">
    <w:name w:val="Quote Char"/>
    <w:basedOn w:val="DefaultParagraphFont"/>
    <w:link w:val="Quote"/>
    <w:uiPriority w:val="29"/>
    <w:rsid w:val="009A5549"/>
    <w:rPr>
      <w:i/>
      <w:iCs/>
      <w:color w:val="404040" w:themeColor="text1" w:themeTint="BF"/>
    </w:rPr>
  </w:style>
  <w:style w:type="paragraph" w:styleId="ListParagraph">
    <w:name w:val="List Paragraph"/>
    <w:basedOn w:val="Normal"/>
    <w:uiPriority w:val="34"/>
    <w:qFormat/>
    <w:rsid w:val="009A5549"/>
    <w:pPr>
      <w:ind w:left="720"/>
      <w:contextualSpacing/>
    </w:pPr>
  </w:style>
  <w:style w:type="character" w:styleId="IntenseEmphasis">
    <w:name w:val="Intense Emphasis"/>
    <w:basedOn w:val="DefaultParagraphFont"/>
    <w:uiPriority w:val="21"/>
    <w:qFormat/>
    <w:rsid w:val="009A5549"/>
    <w:rPr>
      <w:i/>
      <w:iCs/>
      <w:color w:val="0F4761" w:themeColor="accent1" w:themeShade="BF"/>
    </w:rPr>
  </w:style>
  <w:style w:type="paragraph" w:styleId="IntenseQuote">
    <w:name w:val="Intense Quote"/>
    <w:basedOn w:val="Normal"/>
    <w:next w:val="Normal"/>
    <w:link w:val="IntenseQuoteChar"/>
    <w:uiPriority w:val="30"/>
    <w:qFormat/>
    <w:rsid w:val="009A5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549"/>
    <w:rPr>
      <w:i/>
      <w:iCs/>
      <w:color w:val="0F4761" w:themeColor="accent1" w:themeShade="BF"/>
    </w:rPr>
  </w:style>
  <w:style w:type="character" w:styleId="IntenseReference">
    <w:name w:val="Intense Reference"/>
    <w:basedOn w:val="DefaultParagraphFont"/>
    <w:uiPriority w:val="32"/>
    <w:qFormat/>
    <w:rsid w:val="009A5549"/>
    <w:rPr>
      <w:b/>
      <w:bCs/>
      <w:smallCaps/>
      <w:color w:val="0F4761" w:themeColor="accent1" w:themeShade="BF"/>
      <w:spacing w:val="5"/>
    </w:rPr>
  </w:style>
  <w:style w:type="character" w:styleId="Hyperlink">
    <w:name w:val="Hyperlink"/>
    <w:basedOn w:val="DefaultParagraphFont"/>
    <w:uiPriority w:val="99"/>
    <w:unhideWhenUsed/>
    <w:rsid w:val="009A5549"/>
    <w:rPr>
      <w:color w:val="467886" w:themeColor="hyperlink"/>
      <w:u w:val="single"/>
    </w:rPr>
  </w:style>
  <w:style w:type="paragraph" w:styleId="TOCHeading">
    <w:name w:val="TOC Heading"/>
    <w:basedOn w:val="Heading1"/>
    <w:next w:val="Normal"/>
    <w:uiPriority w:val="39"/>
    <w:unhideWhenUsed/>
    <w:qFormat/>
    <w:rsid w:val="009A5549"/>
    <w:pPr>
      <w:spacing w:before="240" w:after="0"/>
      <w:outlineLvl w:val="9"/>
    </w:pPr>
    <w:rPr>
      <w:sz w:val="32"/>
      <w:szCs w:val="32"/>
      <w:lang w:val="en-US"/>
    </w:rPr>
  </w:style>
  <w:style w:type="paragraph" w:styleId="TOC1">
    <w:name w:val="toc 1"/>
    <w:basedOn w:val="Normal"/>
    <w:next w:val="Normal"/>
    <w:autoRedefine/>
    <w:uiPriority w:val="39"/>
    <w:unhideWhenUsed/>
    <w:rsid w:val="009A5549"/>
    <w:pPr>
      <w:spacing w:after="100"/>
    </w:pPr>
  </w:style>
  <w:style w:type="paragraph" w:styleId="Revision">
    <w:name w:val="Revision"/>
    <w:hidden/>
    <w:uiPriority w:val="99"/>
    <w:semiHidden/>
    <w:rsid w:val="009A5549"/>
    <w:pPr>
      <w:spacing w:after="0" w:line="240" w:lineRule="auto"/>
    </w:pPr>
    <w:rPr>
      <w:rFonts w:ascii="Arial" w:eastAsia="Times New Roman" w:hAnsi="Arial" w:cs="Arial"/>
      <w:snapToGrid w:val="0"/>
      <w:kern w:val="0"/>
      <w:sz w:val="24"/>
      <w:szCs w:val="20"/>
      <w:lang w:eastAsia="en-GB"/>
      <w14:ligatures w14:val="none"/>
    </w:rPr>
  </w:style>
  <w:style w:type="character" w:styleId="CommentReference">
    <w:name w:val="annotation reference"/>
    <w:basedOn w:val="DefaultParagraphFont"/>
    <w:uiPriority w:val="99"/>
    <w:semiHidden/>
    <w:unhideWhenUsed/>
    <w:rsid w:val="008161F6"/>
    <w:rPr>
      <w:sz w:val="16"/>
      <w:szCs w:val="16"/>
    </w:rPr>
  </w:style>
  <w:style w:type="paragraph" w:styleId="CommentText">
    <w:name w:val="annotation text"/>
    <w:basedOn w:val="Normal"/>
    <w:link w:val="CommentTextChar"/>
    <w:uiPriority w:val="99"/>
    <w:unhideWhenUsed/>
    <w:rsid w:val="008161F6"/>
    <w:pPr>
      <w:spacing w:line="240" w:lineRule="auto"/>
    </w:pPr>
    <w:rPr>
      <w:sz w:val="20"/>
    </w:rPr>
  </w:style>
  <w:style w:type="character" w:customStyle="1" w:styleId="CommentTextChar">
    <w:name w:val="Comment Text Char"/>
    <w:basedOn w:val="DefaultParagraphFont"/>
    <w:link w:val="CommentText"/>
    <w:uiPriority w:val="99"/>
    <w:rsid w:val="008161F6"/>
    <w:rPr>
      <w:rFonts w:ascii="Arial" w:eastAsia="Times New Roman" w:hAnsi="Arial" w:cs="Arial"/>
      <w:snapToGrid w:val="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161F6"/>
    <w:rPr>
      <w:b/>
      <w:bCs/>
    </w:rPr>
  </w:style>
  <w:style w:type="character" w:customStyle="1" w:styleId="CommentSubjectChar">
    <w:name w:val="Comment Subject Char"/>
    <w:basedOn w:val="CommentTextChar"/>
    <w:link w:val="CommentSubject"/>
    <w:uiPriority w:val="99"/>
    <w:semiHidden/>
    <w:rsid w:val="008161F6"/>
    <w:rPr>
      <w:rFonts w:ascii="Arial" w:eastAsia="Times New Roman" w:hAnsi="Arial" w:cs="Arial"/>
      <w:b/>
      <w:bCs/>
      <w:snapToGrid w:val="0"/>
      <w:kern w:val="0"/>
      <w:sz w:val="20"/>
      <w:szCs w:val="20"/>
      <w:lang w:eastAsia="en-GB"/>
      <w14:ligatures w14:val="none"/>
    </w:rPr>
  </w:style>
  <w:style w:type="paragraph" w:customStyle="1" w:styleId="paragraph">
    <w:name w:val="paragraph"/>
    <w:basedOn w:val="Normal"/>
    <w:rsid w:val="00F420C0"/>
    <w:pPr>
      <w:widowControl/>
      <w:suppressAutoHyphens w:val="0"/>
      <w:spacing w:before="100" w:beforeAutospacing="1" w:after="100" w:afterAutospacing="1" w:line="240" w:lineRule="auto"/>
    </w:pPr>
    <w:rPr>
      <w:rFonts w:ascii="Times New Roman" w:hAnsi="Times New Roman" w:cs="Times New Roman"/>
      <w:snapToGrid/>
      <w:szCs w:val="24"/>
      <w:lang w:eastAsia="zh-CN"/>
    </w:rPr>
  </w:style>
  <w:style w:type="character" w:customStyle="1" w:styleId="normaltextrun">
    <w:name w:val="normaltextrun"/>
    <w:basedOn w:val="DefaultParagraphFont"/>
    <w:rsid w:val="00F420C0"/>
  </w:style>
  <w:style w:type="character" w:customStyle="1" w:styleId="eop">
    <w:name w:val="eop"/>
    <w:basedOn w:val="DefaultParagraphFont"/>
    <w:rsid w:val="00F420C0"/>
  </w:style>
  <w:style w:type="paragraph" w:styleId="Header">
    <w:name w:val="header"/>
    <w:basedOn w:val="Normal"/>
    <w:link w:val="HeaderChar"/>
    <w:uiPriority w:val="99"/>
    <w:unhideWhenUsed/>
    <w:rsid w:val="00D60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A57"/>
    <w:rPr>
      <w:rFonts w:ascii="Arial" w:eastAsia="Times New Roman" w:hAnsi="Arial" w:cs="Arial"/>
      <w:snapToGrid w:val="0"/>
      <w:kern w:val="0"/>
      <w:sz w:val="24"/>
      <w:szCs w:val="20"/>
      <w:lang w:eastAsia="en-GB"/>
      <w14:ligatures w14:val="none"/>
    </w:rPr>
  </w:style>
  <w:style w:type="paragraph" w:styleId="Footer">
    <w:name w:val="footer"/>
    <w:basedOn w:val="Normal"/>
    <w:link w:val="FooterChar"/>
    <w:uiPriority w:val="99"/>
    <w:unhideWhenUsed/>
    <w:rsid w:val="00D60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A57"/>
    <w:rPr>
      <w:rFonts w:ascii="Arial" w:eastAsia="Times New Roman" w:hAnsi="Arial" w:cs="Arial"/>
      <w:snapToGrid w:val="0"/>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157015">
      <w:bodyDiv w:val="1"/>
      <w:marLeft w:val="0"/>
      <w:marRight w:val="0"/>
      <w:marTop w:val="0"/>
      <w:marBottom w:val="0"/>
      <w:divBdr>
        <w:top w:val="none" w:sz="0" w:space="0" w:color="auto"/>
        <w:left w:val="none" w:sz="0" w:space="0" w:color="auto"/>
        <w:bottom w:val="none" w:sz="0" w:space="0" w:color="auto"/>
        <w:right w:val="none" w:sz="0" w:space="0" w:color="auto"/>
      </w:divBdr>
      <w:divsChild>
        <w:div w:id="1109081459">
          <w:marLeft w:val="0"/>
          <w:marRight w:val="0"/>
          <w:marTop w:val="0"/>
          <w:marBottom w:val="0"/>
          <w:divBdr>
            <w:top w:val="none" w:sz="0" w:space="0" w:color="auto"/>
            <w:left w:val="none" w:sz="0" w:space="0" w:color="auto"/>
            <w:bottom w:val="none" w:sz="0" w:space="0" w:color="auto"/>
            <w:right w:val="none" w:sz="0" w:space="0" w:color="auto"/>
          </w:divBdr>
          <w:divsChild>
            <w:div w:id="765804270">
              <w:marLeft w:val="0"/>
              <w:marRight w:val="0"/>
              <w:marTop w:val="0"/>
              <w:marBottom w:val="0"/>
              <w:divBdr>
                <w:top w:val="none" w:sz="0" w:space="0" w:color="auto"/>
                <w:left w:val="none" w:sz="0" w:space="0" w:color="auto"/>
                <w:bottom w:val="none" w:sz="0" w:space="0" w:color="auto"/>
                <w:right w:val="none" w:sz="0" w:space="0" w:color="auto"/>
              </w:divBdr>
            </w:div>
          </w:divsChild>
        </w:div>
        <w:div w:id="2042628992">
          <w:marLeft w:val="0"/>
          <w:marRight w:val="0"/>
          <w:marTop w:val="0"/>
          <w:marBottom w:val="0"/>
          <w:divBdr>
            <w:top w:val="none" w:sz="0" w:space="0" w:color="auto"/>
            <w:left w:val="none" w:sz="0" w:space="0" w:color="auto"/>
            <w:bottom w:val="none" w:sz="0" w:space="0" w:color="auto"/>
            <w:right w:val="none" w:sz="0" w:space="0" w:color="auto"/>
          </w:divBdr>
          <w:divsChild>
            <w:div w:id="172963954">
              <w:marLeft w:val="0"/>
              <w:marRight w:val="0"/>
              <w:marTop w:val="0"/>
              <w:marBottom w:val="0"/>
              <w:divBdr>
                <w:top w:val="none" w:sz="0" w:space="0" w:color="auto"/>
                <w:left w:val="none" w:sz="0" w:space="0" w:color="auto"/>
                <w:bottom w:val="none" w:sz="0" w:space="0" w:color="auto"/>
                <w:right w:val="none" w:sz="0" w:space="0" w:color="auto"/>
              </w:divBdr>
            </w:div>
          </w:divsChild>
        </w:div>
        <w:div w:id="1277176131">
          <w:marLeft w:val="0"/>
          <w:marRight w:val="0"/>
          <w:marTop w:val="0"/>
          <w:marBottom w:val="0"/>
          <w:divBdr>
            <w:top w:val="none" w:sz="0" w:space="0" w:color="auto"/>
            <w:left w:val="none" w:sz="0" w:space="0" w:color="auto"/>
            <w:bottom w:val="none" w:sz="0" w:space="0" w:color="auto"/>
            <w:right w:val="none" w:sz="0" w:space="0" w:color="auto"/>
          </w:divBdr>
          <w:divsChild>
            <w:div w:id="748230489">
              <w:marLeft w:val="0"/>
              <w:marRight w:val="0"/>
              <w:marTop w:val="0"/>
              <w:marBottom w:val="0"/>
              <w:divBdr>
                <w:top w:val="none" w:sz="0" w:space="0" w:color="auto"/>
                <w:left w:val="none" w:sz="0" w:space="0" w:color="auto"/>
                <w:bottom w:val="none" w:sz="0" w:space="0" w:color="auto"/>
                <w:right w:val="none" w:sz="0" w:space="0" w:color="auto"/>
              </w:divBdr>
            </w:div>
          </w:divsChild>
        </w:div>
        <w:div w:id="1483305739">
          <w:marLeft w:val="0"/>
          <w:marRight w:val="0"/>
          <w:marTop w:val="0"/>
          <w:marBottom w:val="0"/>
          <w:divBdr>
            <w:top w:val="none" w:sz="0" w:space="0" w:color="auto"/>
            <w:left w:val="none" w:sz="0" w:space="0" w:color="auto"/>
            <w:bottom w:val="none" w:sz="0" w:space="0" w:color="auto"/>
            <w:right w:val="none" w:sz="0" w:space="0" w:color="auto"/>
          </w:divBdr>
          <w:divsChild>
            <w:div w:id="2027364530">
              <w:marLeft w:val="0"/>
              <w:marRight w:val="0"/>
              <w:marTop w:val="0"/>
              <w:marBottom w:val="0"/>
              <w:divBdr>
                <w:top w:val="none" w:sz="0" w:space="0" w:color="auto"/>
                <w:left w:val="none" w:sz="0" w:space="0" w:color="auto"/>
                <w:bottom w:val="none" w:sz="0" w:space="0" w:color="auto"/>
                <w:right w:val="none" w:sz="0" w:space="0" w:color="auto"/>
              </w:divBdr>
            </w:div>
          </w:divsChild>
        </w:div>
        <w:div w:id="1874921384">
          <w:marLeft w:val="0"/>
          <w:marRight w:val="0"/>
          <w:marTop w:val="0"/>
          <w:marBottom w:val="0"/>
          <w:divBdr>
            <w:top w:val="none" w:sz="0" w:space="0" w:color="auto"/>
            <w:left w:val="none" w:sz="0" w:space="0" w:color="auto"/>
            <w:bottom w:val="none" w:sz="0" w:space="0" w:color="auto"/>
            <w:right w:val="none" w:sz="0" w:space="0" w:color="auto"/>
          </w:divBdr>
          <w:divsChild>
            <w:div w:id="585265833">
              <w:marLeft w:val="0"/>
              <w:marRight w:val="0"/>
              <w:marTop w:val="0"/>
              <w:marBottom w:val="0"/>
              <w:divBdr>
                <w:top w:val="none" w:sz="0" w:space="0" w:color="auto"/>
                <w:left w:val="none" w:sz="0" w:space="0" w:color="auto"/>
                <w:bottom w:val="none" w:sz="0" w:space="0" w:color="auto"/>
                <w:right w:val="none" w:sz="0" w:space="0" w:color="auto"/>
              </w:divBdr>
            </w:div>
          </w:divsChild>
        </w:div>
        <w:div w:id="681930600">
          <w:marLeft w:val="0"/>
          <w:marRight w:val="0"/>
          <w:marTop w:val="0"/>
          <w:marBottom w:val="0"/>
          <w:divBdr>
            <w:top w:val="none" w:sz="0" w:space="0" w:color="auto"/>
            <w:left w:val="none" w:sz="0" w:space="0" w:color="auto"/>
            <w:bottom w:val="none" w:sz="0" w:space="0" w:color="auto"/>
            <w:right w:val="none" w:sz="0" w:space="0" w:color="auto"/>
          </w:divBdr>
          <w:divsChild>
            <w:div w:id="1186023447">
              <w:marLeft w:val="0"/>
              <w:marRight w:val="0"/>
              <w:marTop w:val="0"/>
              <w:marBottom w:val="0"/>
              <w:divBdr>
                <w:top w:val="none" w:sz="0" w:space="0" w:color="auto"/>
                <w:left w:val="none" w:sz="0" w:space="0" w:color="auto"/>
                <w:bottom w:val="none" w:sz="0" w:space="0" w:color="auto"/>
                <w:right w:val="none" w:sz="0" w:space="0" w:color="auto"/>
              </w:divBdr>
            </w:div>
          </w:divsChild>
        </w:div>
        <w:div w:id="2000687707">
          <w:marLeft w:val="0"/>
          <w:marRight w:val="0"/>
          <w:marTop w:val="0"/>
          <w:marBottom w:val="0"/>
          <w:divBdr>
            <w:top w:val="none" w:sz="0" w:space="0" w:color="auto"/>
            <w:left w:val="none" w:sz="0" w:space="0" w:color="auto"/>
            <w:bottom w:val="none" w:sz="0" w:space="0" w:color="auto"/>
            <w:right w:val="none" w:sz="0" w:space="0" w:color="auto"/>
          </w:divBdr>
          <w:divsChild>
            <w:div w:id="135799707">
              <w:marLeft w:val="0"/>
              <w:marRight w:val="0"/>
              <w:marTop w:val="0"/>
              <w:marBottom w:val="0"/>
              <w:divBdr>
                <w:top w:val="none" w:sz="0" w:space="0" w:color="auto"/>
                <w:left w:val="none" w:sz="0" w:space="0" w:color="auto"/>
                <w:bottom w:val="none" w:sz="0" w:space="0" w:color="auto"/>
                <w:right w:val="none" w:sz="0" w:space="0" w:color="auto"/>
              </w:divBdr>
            </w:div>
          </w:divsChild>
        </w:div>
        <w:div w:id="1289120424">
          <w:marLeft w:val="0"/>
          <w:marRight w:val="0"/>
          <w:marTop w:val="0"/>
          <w:marBottom w:val="0"/>
          <w:divBdr>
            <w:top w:val="none" w:sz="0" w:space="0" w:color="auto"/>
            <w:left w:val="none" w:sz="0" w:space="0" w:color="auto"/>
            <w:bottom w:val="none" w:sz="0" w:space="0" w:color="auto"/>
            <w:right w:val="none" w:sz="0" w:space="0" w:color="auto"/>
          </w:divBdr>
          <w:divsChild>
            <w:div w:id="951980782">
              <w:marLeft w:val="0"/>
              <w:marRight w:val="0"/>
              <w:marTop w:val="0"/>
              <w:marBottom w:val="0"/>
              <w:divBdr>
                <w:top w:val="none" w:sz="0" w:space="0" w:color="auto"/>
                <w:left w:val="none" w:sz="0" w:space="0" w:color="auto"/>
                <w:bottom w:val="none" w:sz="0" w:space="0" w:color="auto"/>
                <w:right w:val="none" w:sz="0" w:space="0" w:color="auto"/>
              </w:divBdr>
            </w:div>
          </w:divsChild>
        </w:div>
        <w:div w:id="2045405137">
          <w:marLeft w:val="0"/>
          <w:marRight w:val="0"/>
          <w:marTop w:val="0"/>
          <w:marBottom w:val="0"/>
          <w:divBdr>
            <w:top w:val="none" w:sz="0" w:space="0" w:color="auto"/>
            <w:left w:val="none" w:sz="0" w:space="0" w:color="auto"/>
            <w:bottom w:val="none" w:sz="0" w:space="0" w:color="auto"/>
            <w:right w:val="none" w:sz="0" w:space="0" w:color="auto"/>
          </w:divBdr>
          <w:divsChild>
            <w:div w:id="1336881445">
              <w:marLeft w:val="0"/>
              <w:marRight w:val="0"/>
              <w:marTop w:val="0"/>
              <w:marBottom w:val="0"/>
              <w:divBdr>
                <w:top w:val="none" w:sz="0" w:space="0" w:color="auto"/>
                <w:left w:val="none" w:sz="0" w:space="0" w:color="auto"/>
                <w:bottom w:val="none" w:sz="0" w:space="0" w:color="auto"/>
                <w:right w:val="none" w:sz="0" w:space="0" w:color="auto"/>
              </w:divBdr>
            </w:div>
          </w:divsChild>
        </w:div>
        <w:div w:id="1306013452">
          <w:marLeft w:val="0"/>
          <w:marRight w:val="0"/>
          <w:marTop w:val="0"/>
          <w:marBottom w:val="0"/>
          <w:divBdr>
            <w:top w:val="none" w:sz="0" w:space="0" w:color="auto"/>
            <w:left w:val="none" w:sz="0" w:space="0" w:color="auto"/>
            <w:bottom w:val="none" w:sz="0" w:space="0" w:color="auto"/>
            <w:right w:val="none" w:sz="0" w:space="0" w:color="auto"/>
          </w:divBdr>
          <w:divsChild>
            <w:div w:id="1568034517">
              <w:marLeft w:val="0"/>
              <w:marRight w:val="0"/>
              <w:marTop w:val="0"/>
              <w:marBottom w:val="0"/>
              <w:divBdr>
                <w:top w:val="none" w:sz="0" w:space="0" w:color="auto"/>
                <w:left w:val="none" w:sz="0" w:space="0" w:color="auto"/>
                <w:bottom w:val="none" w:sz="0" w:space="0" w:color="auto"/>
                <w:right w:val="none" w:sz="0" w:space="0" w:color="auto"/>
              </w:divBdr>
            </w:div>
          </w:divsChild>
        </w:div>
        <w:div w:id="902564336">
          <w:marLeft w:val="0"/>
          <w:marRight w:val="0"/>
          <w:marTop w:val="0"/>
          <w:marBottom w:val="0"/>
          <w:divBdr>
            <w:top w:val="none" w:sz="0" w:space="0" w:color="auto"/>
            <w:left w:val="none" w:sz="0" w:space="0" w:color="auto"/>
            <w:bottom w:val="none" w:sz="0" w:space="0" w:color="auto"/>
            <w:right w:val="none" w:sz="0" w:space="0" w:color="auto"/>
          </w:divBdr>
          <w:divsChild>
            <w:div w:id="1735857782">
              <w:marLeft w:val="0"/>
              <w:marRight w:val="0"/>
              <w:marTop w:val="0"/>
              <w:marBottom w:val="0"/>
              <w:divBdr>
                <w:top w:val="none" w:sz="0" w:space="0" w:color="auto"/>
                <w:left w:val="none" w:sz="0" w:space="0" w:color="auto"/>
                <w:bottom w:val="none" w:sz="0" w:space="0" w:color="auto"/>
                <w:right w:val="none" w:sz="0" w:space="0" w:color="auto"/>
              </w:divBdr>
            </w:div>
          </w:divsChild>
        </w:div>
        <w:div w:id="1569271000">
          <w:marLeft w:val="0"/>
          <w:marRight w:val="0"/>
          <w:marTop w:val="0"/>
          <w:marBottom w:val="0"/>
          <w:divBdr>
            <w:top w:val="none" w:sz="0" w:space="0" w:color="auto"/>
            <w:left w:val="none" w:sz="0" w:space="0" w:color="auto"/>
            <w:bottom w:val="none" w:sz="0" w:space="0" w:color="auto"/>
            <w:right w:val="none" w:sz="0" w:space="0" w:color="auto"/>
          </w:divBdr>
          <w:divsChild>
            <w:div w:id="1145314819">
              <w:marLeft w:val="0"/>
              <w:marRight w:val="0"/>
              <w:marTop w:val="0"/>
              <w:marBottom w:val="0"/>
              <w:divBdr>
                <w:top w:val="none" w:sz="0" w:space="0" w:color="auto"/>
                <w:left w:val="none" w:sz="0" w:space="0" w:color="auto"/>
                <w:bottom w:val="none" w:sz="0" w:space="0" w:color="auto"/>
                <w:right w:val="none" w:sz="0" w:space="0" w:color="auto"/>
              </w:divBdr>
            </w:div>
          </w:divsChild>
        </w:div>
        <w:div w:id="920718353">
          <w:marLeft w:val="0"/>
          <w:marRight w:val="0"/>
          <w:marTop w:val="0"/>
          <w:marBottom w:val="0"/>
          <w:divBdr>
            <w:top w:val="none" w:sz="0" w:space="0" w:color="auto"/>
            <w:left w:val="none" w:sz="0" w:space="0" w:color="auto"/>
            <w:bottom w:val="none" w:sz="0" w:space="0" w:color="auto"/>
            <w:right w:val="none" w:sz="0" w:space="0" w:color="auto"/>
          </w:divBdr>
          <w:divsChild>
            <w:div w:id="1825048531">
              <w:marLeft w:val="0"/>
              <w:marRight w:val="0"/>
              <w:marTop w:val="0"/>
              <w:marBottom w:val="0"/>
              <w:divBdr>
                <w:top w:val="none" w:sz="0" w:space="0" w:color="auto"/>
                <w:left w:val="none" w:sz="0" w:space="0" w:color="auto"/>
                <w:bottom w:val="none" w:sz="0" w:space="0" w:color="auto"/>
                <w:right w:val="none" w:sz="0" w:space="0" w:color="auto"/>
              </w:divBdr>
            </w:div>
          </w:divsChild>
        </w:div>
        <w:div w:id="1613124075">
          <w:marLeft w:val="0"/>
          <w:marRight w:val="0"/>
          <w:marTop w:val="0"/>
          <w:marBottom w:val="0"/>
          <w:divBdr>
            <w:top w:val="none" w:sz="0" w:space="0" w:color="auto"/>
            <w:left w:val="none" w:sz="0" w:space="0" w:color="auto"/>
            <w:bottom w:val="none" w:sz="0" w:space="0" w:color="auto"/>
            <w:right w:val="none" w:sz="0" w:space="0" w:color="auto"/>
          </w:divBdr>
          <w:divsChild>
            <w:div w:id="11038106">
              <w:marLeft w:val="0"/>
              <w:marRight w:val="0"/>
              <w:marTop w:val="0"/>
              <w:marBottom w:val="0"/>
              <w:divBdr>
                <w:top w:val="none" w:sz="0" w:space="0" w:color="auto"/>
                <w:left w:val="none" w:sz="0" w:space="0" w:color="auto"/>
                <w:bottom w:val="none" w:sz="0" w:space="0" w:color="auto"/>
                <w:right w:val="none" w:sz="0" w:space="0" w:color="auto"/>
              </w:divBdr>
            </w:div>
          </w:divsChild>
        </w:div>
        <w:div w:id="1287154302">
          <w:marLeft w:val="0"/>
          <w:marRight w:val="0"/>
          <w:marTop w:val="0"/>
          <w:marBottom w:val="0"/>
          <w:divBdr>
            <w:top w:val="none" w:sz="0" w:space="0" w:color="auto"/>
            <w:left w:val="none" w:sz="0" w:space="0" w:color="auto"/>
            <w:bottom w:val="none" w:sz="0" w:space="0" w:color="auto"/>
            <w:right w:val="none" w:sz="0" w:space="0" w:color="auto"/>
          </w:divBdr>
          <w:divsChild>
            <w:div w:id="1006860232">
              <w:marLeft w:val="0"/>
              <w:marRight w:val="0"/>
              <w:marTop w:val="0"/>
              <w:marBottom w:val="0"/>
              <w:divBdr>
                <w:top w:val="none" w:sz="0" w:space="0" w:color="auto"/>
                <w:left w:val="none" w:sz="0" w:space="0" w:color="auto"/>
                <w:bottom w:val="none" w:sz="0" w:space="0" w:color="auto"/>
                <w:right w:val="none" w:sz="0" w:space="0" w:color="auto"/>
              </w:divBdr>
            </w:div>
          </w:divsChild>
        </w:div>
        <w:div w:id="1754426462">
          <w:marLeft w:val="0"/>
          <w:marRight w:val="0"/>
          <w:marTop w:val="0"/>
          <w:marBottom w:val="0"/>
          <w:divBdr>
            <w:top w:val="none" w:sz="0" w:space="0" w:color="auto"/>
            <w:left w:val="none" w:sz="0" w:space="0" w:color="auto"/>
            <w:bottom w:val="none" w:sz="0" w:space="0" w:color="auto"/>
            <w:right w:val="none" w:sz="0" w:space="0" w:color="auto"/>
          </w:divBdr>
          <w:divsChild>
            <w:div w:id="175193037">
              <w:marLeft w:val="0"/>
              <w:marRight w:val="0"/>
              <w:marTop w:val="0"/>
              <w:marBottom w:val="0"/>
              <w:divBdr>
                <w:top w:val="none" w:sz="0" w:space="0" w:color="auto"/>
                <w:left w:val="none" w:sz="0" w:space="0" w:color="auto"/>
                <w:bottom w:val="none" w:sz="0" w:space="0" w:color="auto"/>
                <w:right w:val="none" w:sz="0" w:space="0" w:color="auto"/>
              </w:divBdr>
            </w:div>
            <w:div w:id="1226376986">
              <w:marLeft w:val="0"/>
              <w:marRight w:val="0"/>
              <w:marTop w:val="0"/>
              <w:marBottom w:val="0"/>
              <w:divBdr>
                <w:top w:val="none" w:sz="0" w:space="0" w:color="auto"/>
                <w:left w:val="none" w:sz="0" w:space="0" w:color="auto"/>
                <w:bottom w:val="none" w:sz="0" w:space="0" w:color="auto"/>
                <w:right w:val="none" w:sz="0" w:space="0" w:color="auto"/>
              </w:divBdr>
            </w:div>
          </w:divsChild>
        </w:div>
        <w:div w:id="77145150">
          <w:marLeft w:val="0"/>
          <w:marRight w:val="0"/>
          <w:marTop w:val="0"/>
          <w:marBottom w:val="0"/>
          <w:divBdr>
            <w:top w:val="none" w:sz="0" w:space="0" w:color="auto"/>
            <w:left w:val="none" w:sz="0" w:space="0" w:color="auto"/>
            <w:bottom w:val="none" w:sz="0" w:space="0" w:color="auto"/>
            <w:right w:val="none" w:sz="0" w:space="0" w:color="auto"/>
          </w:divBdr>
          <w:divsChild>
            <w:div w:id="199320773">
              <w:marLeft w:val="0"/>
              <w:marRight w:val="0"/>
              <w:marTop w:val="0"/>
              <w:marBottom w:val="0"/>
              <w:divBdr>
                <w:top w:val="none" w:sz="0" w:space="0" w:color="auto"/>
                <w:left w:val="none" w:sz="0" w:space="0" w:color="auto"/>
                <w:bottom w:val="none" w:sz="0" w:space="0" w:color="auto"/>
                <w:right w:val="none" w:sz="0" w:space="0" w:color="auto"/>
              </w:divBdr>
            </w:div>
          </w:divsChild>
        </w:div>
        <w:div w:id="634721811">
          <w:marLeft w:val="0"/>
          <w:marRight w:val="0"/>
          <w:marTop w:val="0"/>
          <w:marBottom w:val="0"/>
          <w:divBdr>
            <w:top w:val="none" w:sz="0" w:space="0" w:color="auto"/>
            <w:left w:val="none" w:sz="0" w:space="0" w:color="auto"/>
            <w:bottom w:val="none" w:sz="0" w:space="0" w:color="auto"/>
            <w:right w:val="none" w:sz="0" w:space="0" w:color="auto"/>
          </w:divBdr>
          <w:divsChild>
            <w:div w:id="2141916665">
              <w:marLeft w:val="0"/>
              <w:marRight w:val="0"/>
              <w:marTop w:val="0"/>
              <w:marBottom w:val="0"/>
              <w:divBdr>
                <w:top w:val="none" w:sz="0" w:space="0" w:color="auto"/>
                <w:left w:val="none" w:sz="0" w:space="0" w:color="auto"/>
                <w:bottom w:val="none" w:sz="0" w:space="0" w:color="auto"/>
                <w:right w:val="none" w:sz="0" w:space="0" w:color="auto"/>
              </w:divBdr>
            </w:div>
          </w:divsChild>
        </w:div>
        <w:div w:id="1551913483">
          <w:marLeft w:val="0"/>
          <w:marRight w:val="0"/>
          <w:marTop w:val="0"/>
          <w:marBottom w:val="0"/>
          <w:divBdr>
            <w:top w:val="none" w:sz="0" w:space="0" w:color="auto"/>
            <w:left w:val="none" w:sz="0" w:space="0" w:color="auto"/>
            <w:bottom w:val="none" w:sz="0" w:space="0" w:color="auto"/>
            <w:right w:val="none" w:sz="0" w:space="0" w:color="auto"/>
          </w:divBdr>
          <w:divsChild>
            <w:div w:id="1829176506">
              <w:marLeft w:val="0"/>
              <w:marRight w:val="0"/>
              <w:marTop w:val="0"/>
              <w:marBottom w:val="0"/>
              <w:divBdr>
                <w:top w:val="none" w:sz="0" w:space="0" w:color="auto"/>
                <w:left w:val="none" w:sz="0" w:space="0" w:color="auto"/>
                <w:bottom w:val="none" w:sz="0" w:space="0" w:color="auto"/>
                <w:right w:val="none" w:sz="0" w:space="0" w:color="auto"/>
              </w:divBdr>
            </w:div>
          </w:divsChild>
        </w:div>
        <w:div w:id="179587852">
          <w:marLeft w:val="0"/>
          <w:marRight w:val="0"/>
          <w:marTop w:val="0"/>
          <w:marBottom w:val="0"/>
          <w:divBdr>
            <w:top w:val="none" w:sz="0" w:space="0" w:color="auto"/>
            <w:left w:val="none" w:sz="0" w:space="0" w:color="auto"/>
            <w:bottom w:val="none" w:sz="0" w:space="0" w:color="auto"/>
            <w:right w:val="none" w:sz="0" w:space="0" w:color="auto"/>
          </w:divBdr>
          <w:divsChild>
            <w:div w:id="4899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6" ma:contentTypeDescription="Create a new document." ma:contentTypeScope="" ma:versionID="48ce7e680e0e80d00f5980f9738f3239">
  <xsd:schema xmlns:xsd="http://www.w3.org/2001/XMLSchema" xmlns:xs="http://www.w3.org/2001/XMLSchema" xmlns:p="http://schemas.microsoft.com/office/2006/metadata/properties" xmlns:ns1="http://schemas.microsoft.com/sharepoint/v3" xmlns:ns2="c19d9144-cbe3-4b5d-a710-46ada0e8ff40" xmlns:ns3="6c84a01b-aede-4370-8fa9-b7a959cab531" targetNamespace="http://schemas.microsoft.com/office/2006/metadata/properties" ma:root="true" ma:fieldsID="e06e2200895b2828790e7ae78b70138f" ns1:_="" ns2:_="" ns3:_="">
    <xsd:import namespace="http://schemas.microsoft.com/sharepoint/v3"/>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F125-0E24-4D8E-8F53-15D986B1D4BA}">
  <ds:schemaRefs>
    <ds:schemaRef ds:uri="http://schemas.microsoft.com/office/2006/metadata/properties"/>
    <ds:schemaRef ds:uri="http://schemas.microsoft.com/office/infopath/2007/PartnerControls"/>
    <ds:schemaRef ds:uri="http://schemas.microsoft.com/sharepoint/v3"/>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FE41F5BC-70B8-4C20-88E7-EB80DAC76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B61D3-8DC3-4E7E-B169-3FAD42A5ABC4}">
  <ds:schemaRefs>
    <ds:schemaRef ds:uri="http://schemas.microsoft.com/sharepoint/v3/contenttype/forms"/>
  </ds:schemaRefs>
</ds:datastoreItem>
</file>

<file path=customXml/itemProps4.xml><?xml version="1.0" encoding="utf-8"?>
<ds:datastoreItem xmlns:ds="http://schemas.openxmlformats.org/officeDocument/2006/customXml" ds:itemID="{DE115817-1197-443A-A13B-A75E8DF9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2286</Words>
  <Characters>12132</Characters>
  <Application>Microsoft Office Word</Application>
  <DocSecurity>0</DocSecurity>
  <Lines>303</Lines>
  <Paragraphs>139</Paragraphs>
  <ScaleCrop>false</ScaleCrop>
  <Company>London Metropolitan University</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Giddy</dc:creator>
  <cp:keywords/>
  <dc:description/>
  <cp:lastModifiedBy>Lorisha Glen</cp:lastModifiedBy>
  <cp:revision>2</cp:revision>
  <dcterms:created xsi:type="dcterms:W3CDTF">2025-08-11T12:13:00Z</dcterms:created>
  <dcterms:modified xsi:type="dcterms:W3CDTF">2025-08-11T12:13:00Z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GrammarlyDocumentId">
    <vt:lpwstr>e83f6192-af0e-4597-97f0-2c078cb31fc4</vt:lpwstr>
  </property>
</Properties>
</file>