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56962" w14:textId="77777777" w:rsidR="00A506BC" w:rsidRDefault="00A506BC" w:rsidP="000C38F5">
      <w:pPr>
        <w:pStyle w:val="Title"/>
      </w:pPr>
    </w:p>
    <w:p w14:paraId="4657656D" w14:textId="77777777" w:rsidR="00A506BC" w:rsidRDefault="00A506BC" w:rsidP="000C38F5">
      <w:pPr>
        <w:pStyle w:val="Title"/>
      </w:pPr>
    </w:p>
    <w:p w14:paraId="21DAE7DB" w14:textId="77777777" w:rsidR="00DB153F" w:rsidRDefault="00DB153F" w:rsidP="000C38F5">
      <w:pPr>
        <w:pStyle w:val="Title"/>
      </w:pPr>
    </w:p>
    <w:p w14:paraId="65FD8D8E" w14:textId="77777777" w:rsidR="00A071E2" w:rsidRDefault="00A071E2" w:rsidP="000C38F5">
      <w:pPr>
        <w:pStyle w:val="Title"/>
      </w:pPr>
    </w:p>
    <w:p w14:paraId="21FA2AEE" w14:textId="0768CF7D" w:rsidR="003608AD" w:rsidRPr="003608AD" w:rsidRDefault="003608AD" w:rsidP="003608AD">
      <w:pPr>
        <w:pStyle w:val="Title"/>
        <w:spacing w:line="360" w:lineRule="auto"/>
      </w:pPr>
      <w:bookmarkStart w:id="0" w:name="_Toc111412337"/>
      <w:r>
        <w:t xml:space="preserve">General Student Regulations </w:t>
      </w:r>
      <w:r w:rsidR="008109C8">
        <w:t>202</w:t>
      </w:r>
      <w:r w:rsidR="008A7D04">
        <w:t>4</w:t>
      </w:r>
      <w:r>
        <w:t>-</w:t>
      </w:r>
      <w:r w:rsidR="008109C8">
        <w:t>2</w:t>
      </w:r>
      <w:r w:rsidR="008A7D04">
        <w:t>5</w:t>
      </w:r>
      <w:r>
        <w:br/>
        <w:t>Section 08 – Post-Enrolment Obligations</w:t>
      </w:r>
      <w:bookmarkEnd w:id="0"/>
    </w:p>
    <w:p w14:paraId="019E21DE" w14:textId="77777777" w:rsidR="005B3AE2" w:rsidRDefault="005B3AE2" w:rsidP="005B3AE2">
      <w:pPr>
        <w:suppressAutoHyphens w:val="0"/>
        <w:spacing w:after="0" w:line="240" w:lineRule="auto"/>
      </w:pPr>
    </w:p>
    <w:p w14:paraId="2A85E3AB" w14:textId="77777777" w:rsidR="005B3AE2" w:rsidRDefault="005B3AE2" w:rsidP="005B3AE2">
      <w:pPr>
        <w:suppressAutoHyphens w:val="0"/>
        <w:spacing w:after="0" w:line="240" w:lineRule="auto"/>
      </w:pPr>
    </w:p>
    <w:p w14:paraId="6D7BDC6E" w14:textId="77777777" w:rsidR="005B3AE2" w:rsidRDefault="005B3AE2" w:rsidP="005B3AE2">
      <w:pPr>
        <w:suppressAutoHyphens w:val="0"/>
        <w:spacing w:after="0" w:line="240" w:lineRule="auto"/>
      </w:pPr>
    </w:p>
    <w:p w14:paraId="43C44DFA" w14:textId="77777777" w:rsidR="005B3AE2" w:rsidRDefault="005B3AE2" w:rsidP="005B3AE2">
      <w:pPr>
        <w:suppressAutoHyphens w:val="0"/>
        <w:spacing w:after="0" w:line="240" w:lineRule="auto"/>
      </w:pPr>
    </w:p>
    <w:p w14:paraId="5CF0422A" w14:textId="77777777" w:rsidR="005B3AE2" w:rsidRDefault="005B3AE2" w:rsidP="005B3AE2">
      <w:pPr>
        <w:suppressAutoHyphens w:val="0"/>
        <w:spacing w:after="0" w:line="240" w:lineRule="auto"/>
      </w:pPr>
    </w:p>
    <w:p w14:paraId="08273701" w14:textId="77777777" w:rsidR="005B3AE2" w:rsidRDefault="005B3AE2" w:rsidP="005B3AE2">
      <w:pPr>
        <w:suppressAutoHyphens w:val="0"/>
        <w:spacing w:after="0" w:line="240" w:lineRule="auto"/>
      </w:pPr>
    </w:p>
    <w:p w14:paraId="6375CA7F" w14:textId="77777777" w:rsidR="005B3AE2" w:rsidRDefault="005B3AE2" w:rsidP="005B3AE2">
      <w:pPr>
        <w:suppressAutoHyphens w:val="0"/>
        <w:spacing w:after="0" w:line="240" w:lineRule="auto"/>
      </w:pPr>
    </w:p>
    <w:p w14:paraId="38E65FA0" w14:textId="77777777" w:rsidR="005B3AE2" w:rsidRDefault="005B3AE2" w:rsidP="005B3AE2">
      <w:pPr>
        <w:suppressAutoHyphens w:val="0"/>
        <w:spacing w:after="0" w:line="240" w:lineRule="auto"/>
      </w:pPr>
    </w:p>
    <w:p w14:paraId="78EF4FC5" w14:textId="77777777" w:rsidR="005B3AE2" w:rsidRDefault="005B3AE2" w:rsidP="005B3AE2">
      <w:pPr>
        <w:suppressAutoHyphens w:val="0"/>
        <w:spacing w:after="0" w:line="240" w:lineRule="auto"/>
      </w:pPr>
    </w:p>
    <w:p w14:paraId="0FD41FD2" w14:textId="77777777" w:rsidR="005B3AE2" w:rsidRDefault="005B3AE2" w:rsidP="005B3AE2">
      <w:pPr>
        <w:suppressAutoHyphens w:val="0"/>
        <w:spacing w:after="0" w:line="240" w:lineRule="auto"/>
      </w:pPr>
    </w:p>
    <w:p w14:paraId="57D57A74" w14:textId="77777777" w:rsidR="005B3AE2" w:rsidRDefault="005B3AE2" w:rsidP="005B3AE2">
      <w:pPr>
        <w:suppressAutoHyphens w:val="0"/>
        <w:spacing w:after="0" w:line="240" w:lineRule="auto"/>
      </w:pPr>
    </w:p>
    <w:p w14:paraId="33C792B4" w14:textId="77777777" w:rsidR="005B3AE2" w:rsidRDefault="005B3AE2" w:rsidP="005B3AE2">
      <w:pPr>
        <w:suppressAutoHyphens w:val="0"/>
        <w:spacing w:after="0" w:line="240" w:lineRule="auto"/>
      </w:pPr>
    </w:p>
    <w:p w14:paraId="0A53BFB6" w14:textId="77777777" w:rsidR="005B3AE2" w:rsidRDefault="005B3AE2" w:rsidP="005B3AE2">
      <w:pPr>
        <w:suppressAutoHyphens w:val="0"/>
        <w:spacing w:after="0" w:line="240" w:lineRule="auto"/>
      </w:pPr>
    </w:p>
    <w:p w14:paraId="49EE650F" w14:textId="77777777" w:rsidR="005B3AE2" w:rsidRDefault="005B3AE2" w:rsidP="005B3AE2">
      <w:pPr>
        <w:suppressAutoHyphens w:val="0"/>
        <w:spacing w:after="0" w:line="240" w:lineRule="auto"/>
      </w:pPr>
    </w:p>
    <w:p w14:paraId="59A7D647" w14:textId="77777777" w:rsidR="005B3AE2" w:rsidRDefault="005B3AE2" w:rsidP="005B3AE2">
      <w:pPr>
        <w:suppressAutoHyphens w:val="0"/>
        <w:spacing w:after="0" w:line="240" w:lineRule="auto"/>
      </w:pPr>
    </w:p>
    <w:p w14:paraId="16D435DE" w14:textId="33F15F8A" w:rsidR="005B3AE2" w:rsidRPr="005B3AE2" w:rsidRDefault="003608AD" w:rsidP="00A071E2">
      <w:pPr>
        <w:suppressAutoHyphens w:val="0"/>
        <w:spacing w:after="0"/>
      </w:pPr>
      <w:r>
        <w:t>Owner</w:t>
      </w:r>
      <w:r w:rsidR="005B3AE2" w:rsidRPr="005B3AE2">
        <w:t>:</w:t>
      </w:r>
      <w:r>
        <w:t xml:space="preserve"> </w:t>
      </w:r>
      <w:r w:rsidR="008109C8">
        <w:t>Dean of Students</w:t>
      </w:r>
    </w:p>
    <w:p w14:paraId="6623317B" w14:textId="4F158842" w:rsidR="005B3AE2" w:rsidRPr="005B3AE2" w:rsidRDefault="005B3AE2" w:rsidP="00A071E2">
      <w:pPr>
        <w:suppressAutoHyphens w:val="0"/>
        <w:spacing w:after="0"/>
      </w:pPr>
      <w:r w:rsidRPr="005B3AE2">
        <w:t>Version:</w:t>
      </w:r>
      <w:r w:rsidR="003608AD">
        <w:t xml:space="preserve"> 1.0</w:t>
      </w:r>
    </w:p>
    <w:p w14:paraId="577AD626" w14:textId="42507B8B" w:rsidR="005B3AE2" w:rsidRPr="005B3AE2" w:rsidRDefault="003608AD" w:rsidP="00A071E2">
      <w:pPr>
        <w:suppressAutoHyphens w:val="0"/>
        <w:spacing w:after="0"/>
      </w:pPr>
      <w:r>
        <w:t xml:space="preserve">Coming into effect: </w:t>
      </w:r>
      <w:r w:rsidR="008109C8">
        <w:t>202</w:t>
      </w:r>
      <w:r w:rsidR="008A7D04">
        <w:t>4</w:t>
      </w:r>
      <w:r>
        <w:t>-09-01</w:t>
      </w:r>
    </w:p>
    <w:p w14:paraId="1E76649F" w14:textId="36FE5FDB" w:rsidR="00A506BC" w:rsidRPr="005B3AE2" w:rsidRDefault="003608AD" w:rsidP="00A071E2">
      <w:pPr>
        <w:suppressAutoHyphens w:val="0"/>
        <w:spacing w:after="0"/>
      </w:pPr>
      <w:r>
        <w:t xml:space="preserve">Review date: </w:t>
      </w:r>
      <w:r w:rsidR="008109C8">
        <w:t>202</w:t>
      </w:r>
      <w:r w:rsidR="008A7D04">
        <w:t>5</w:t>
      </w:r>
      <w:r>
        <w:t>-</w:t>
      </w:r>
      <w:r w:rsidR="008109C8">
        <w:t>June</w:t>
      </w:r>
      <w:r w:rsidR="00A506BC">
        <w:br w:type="page"/>
      </w:r>
    </w:p>
    <w:sdt>
      <w:sdtPr>
        <w:rPr>
          <w:rFonts w:ascii="Arial" w:eastAsia="Times New Roman" w:hAnsi="Arial" w:cs="Arial"/>
          <w:snapToGrid w:val="0"/>
          <w:color w:val="auto"/>
          <w:sz w:val="24"/>
          <w:szCs w:val="20"/>
          <w:lang w:val="en-GB" w:eastAsia="en-GB"/>
        </w:rPr>
        <w:id w:val="1263110555"/>
        <w:docPartObj>
          <w:docPartGallery w:val="Table of Contents"/>
          <w:docPartUnique/>
        </w:docPartObj>
      </w:sdtPr>
      <w:sdtEndPr>
        <w:rPr>
          <w:b/>
          <w:bCs/>
          <w:noProof/>
        </w:rPr>
      </w:sdtEndPr>
      <w:sdtContent>
        <w:p w14:paraId="4301B5FC" w14:textId="7C0D4F37" w:rsidR="00E9597B" w:rsidRPr="00E9597B" w:rsidRDefault="00E9597B">
          <w:pPr>
            <w:pStyle w:val="TOCHeading"/>
            <w:rPr>
              <w:rFonts w:ascii="Arial" w:hAnsi="Arial" w:cs="Arial"/>
              <w:b/>
              <w:bCs/>
              <w:color w:val="auto"/>
              <w:sz w:val="28"/>
              <w:szCs w:val="28"/>
            </w:rPr>
          </w:pPr>
          <w:r w:rsidRPr="00E9597B">
            <w:rPr>
              <w:rFonts w:ascii="Arial" w:hAnsi="Arial" w:cs="Arial"/>
              <w:b/>
              <w:bCs/>
              <w:color w:val="auto"/>
              <w:sz w:val="28"/>
              <w:szCs w:val="28"/>
            </w:rPr>
            <w:t>Contents</w:t>
          </w:r>
        </w:p>
        <w:p w14:paraId="73AA2BE9" w14:textId="765FF86F" w:rsidR="000850C6" w:rsidRDefault="00E9597B">
          <w:pPr>
            <w:pStyle w:val="TOC1"/>
            <w:tabs>
              <w:tab w:val="right" w:leader="dot" w:pos="9010"/>
            </w:tabs>
            <w:rPr>
              <w:rFonts w:asciiTheme="minorHAnsi" w:eastAsiaTheme="minorEastAsia" w:hAnsiTheme="minorHAnsi" w:cstheme="minorBidi"/>
              <w:noProof/>
              <w:snapToGrid/>
              <w:sz w:val="22"/>
              <w:szCs w:val="22"/>
            </w:rPr>
          </w:pPr>
          <w:r>
            <w:fldChar w:fldCharType="begin"/>
          </w:r>
          <w:r>
            <w:instrText xml:space="preserve"> TOC \o "1-3" \h \z \u </w:instrText>
          </w:r>
          <w:r>
            <w:fldChar w:fldCharType="separate"/>
          </w:r>
        </w:p>
        <w:p w14:paraId="62637E4E" w14:textId="2A646FFD" w:rsidR="000850C6" w:rsidRDefault="00F128D5">
          <w:pPr>
            <w:pStyle w:val="TOC1"/>
            <w:tabs>
              <w:tab w:val="left" w:pos="480"/>
              <w:tab w:val="right" w:leader="dot" w:pos="9010"/>
            </w:tabs>
            <w:rPr>
              <w:rFonts w:asciiTheme="minorHAnsi" w:eastAsiaTheme="minorEastAsia" w:hAnsiTheme="minorHAnsi" w:cstheme="minorBidi"/>
              <w:noProof/>
              <w:snapToGrid/>
              <w:sz w:val="22"/>
              <w:szCs w:val="22"/>
            </w:rPr>
          </w:pPr>
          <w:hyperlink w:anchor="_Toc111412338" w:history="1">
            <w:r w:rsidR="000850C6" w:rsidRPr="00182320">
              <w:rPr>
                <w:rStyle w:val="Hyperlink"/>
                <w:noProof/>
              </w:rPr>
              <w:t>1.</w:t>
            </w:r>
            <w:r w:rsidR="000850C6">
              <w:rPr>
                <w:rFonts w:asciiTheme="minorHAnsi" w:eastAsiaTheme="minorEastAsia" w:hAnsiTheme="minorHAnsi" w:cstheme="minorBidi"/>
                <w:noProof/>
                <w:snapToGrid/>
                <w:sz w:val="22"/>
                <w:szCs w:val="22"/>
              </w:rPr>
              <w:tab/>
            </w:r>
            <w:r w:rsidR="000850C6" w:rsidRPr="00182320">
              <w:rPr>
                <w:rStyle w:val="Hyperlink"/>
                <w:noProof/>
              </w:rPr>
              <w:t>Post-enrolment Obligations on the University</w:t>
            </w:r>
            <w:r w:rsidR="000850C6">
              <w:rPr>
                <w:noProof/>
                <w:webHidden/>
              </w:rPr>
              <w:tab/>
            </w:r>
            <w:r w:rsidR="000850C6">
              <w:rPr>
                <w:noProof/>
                <w:webHidden/>
              </w:rPr>
              <w:fldChar w:fldCharType="begin"/>
            </w:r>
            <w:r w:rsidR="000850C6">
              <w:rPr>
                <w:noProof/>
                <w:webHidden/>
              </w:rPr>
              <w:instrText xml:space="preserve"> PAGEREF _Toc111412338 \h </w:instrText>
            </w:r>
            <w:r w:rsidR="000850C6">
              <w:rPr>
                <w:noProof/>
                <w:webHidden/>
              </w:rPr>
            </w:r>
            <w:r w:rsidR="000850C6">
              <w:rPr>
                <w:noProof/>
                <w:webHidden/>
              </w:rPr>
              <w:fldChar w:fldCharType="separate"/>
            </w:r>
            <w:r w:rsidR="004714E5">
              <w:rPr>
                <w:noProof/>
                <w:webHidden/>
              </w:rPr>
              <w:t>3</w:t>
            </w:r>
            <w:r w:rsidR="000850C6">
              <w:rPr>
                <w:noProof/>
                <w:webHidden/>
              </w:rPr>
              <w:fldChar w:fldCharType="end"/>
            </w:r>
          </w:hyperlink>
        </w:p>
        <w:p w14:paraId="1DF16F7F" w14:textId="1B6CEAEB" w:rsidR="000850C6" w:rsidRDefault="00F128D5">
          <w:pPr>
            <w:pStyle w:val="TOC1"/>
            <w:tabs>
              <w:tab w:val="left" w:pos="480"/>
              <w:tab w:val="right" w:leader="dot" w:pos="9010"/>
            </w:tabs>
            <w:rPr>
              <w:rFonts w:asciiTheme="minorHAnsi" w:eastAsiaTheme="minorEastAsia" w:hAnsiTheme="minorHAnsi" w:cstheme="minorBidi"/>
              <w:noProof/>
              <w:snapToGrid/>
              <w:sz w:val="22"/>
              <w:szCs w:val="22"/>
            </w:rPr>
          </w:pPr>
          <w:hyperlink w:anchor="_Toc111412339" w:history="1">
            <w:r w:rsidR="000850C6" w:rsidRPr="00182320">
              <w:rPr>
                <w:rStyle w:val="Hyperlink"/>
                <w:noProof/>
              </w:rPr>
              <w:t>2.</w:t>
            </w:r>
            <w:r w:rsidR="000850C6">
              <w:rPr>
                <w:rFonts w:asciiTheme="minorHAnsi" w:eastAsiaTheme="minorEastAsia" w:hAnsiTheme="minorHAnsi" w:cstheme="minorBidi"/>
                <w:noProof/>
                <w:snapToGrid/>
                <w:sz w:val="22"/>
                <w:szCs w:val="22"/>
              </w:rPr>
              <w:tab/>
            </w:r>
            <w:r w:rsidR="000850C6" w:rsidRPr="00182320">
              <w:rPr>
                <w:rStyle w:val="Hyperlink"/>
                <w:noProof/>
              </w:rPr>
              <w:t>Post-enrolment Obligations on Students</w:t>
            </w:r>
            <w:r w:rsidR="000850C6">
              <w:rPr>
                <w:noProof/>
                <w:webHidden/>
              </w:rPr>
              <w:tab/>
            </w:r>
            <w:r w:rsidR="000850C6">
              <w:rPr>
                <w:noProof/>
                <w:webHidden/>
              </w:rPr>
              <w:fldChar w:fldCharType="begin"/>
            </w:r>
            <w:r w:rsidR="000850C6">
              <w:rPr>
                <w:noProof/>
                <w:webHidden/>
              </w:rPr>
              <w:instrText xml:space="preserve"> PAGEREF _Toc111412339 \h </w:instrText>
            </w:r>
            <w:r w:rsidR="000850C6">
              <w:rPr>
                <w:noProof/>
                <w:webHidden/>
              </w:rPr>
            </w:r>
            <w:r w:rsidR="000850C6">
              <w:rPr>
                <w:noProof/>
                <w:webHidden/>
              </w:rPr>
              <w:fldChar w:fldCharType="separate"/>
            </w:r>
            <w:r w:rsidR="004714E5">
              <w:rPr>
                <w:noProof/>
                <w:webHidden/>
              </w:rPr>
              <w:t>3</w:t>
            </w:r>
            <w:r w:rsidR="000850C6">
              <w:rPr>
                <w:noProof/>
                <w:webHidden/>
              </w:rPr>
              <w:fldChar w:fldCharType="end"/>
            </w:r>
          </w:hyperlink>
        </w:p>
        <w:p w14:paraId="524F29F6" w14:textId="58983014" w:rsidR="000850C6" w:rsidRDefault="00F128D5">
          <w:pPr>
            <w:pStyle w:val="TOC1"/>
            <w:tabs>
              <w:tab w:val="left" w:pos="480"/>
              <w:tab w:val="right" w:leader="dot" w:pos="9010"/>
            </w:tabs>
            <w:rPr>
              <w:rFonts w:asciiTheme="minorHAnsi" w:eastAsiaTheme="minorEastAsia" w:hAnsiTheme="minorHAnsi" w:cstheme="minorBidi"/>
              <w:noProof/>
              <w:snapToGrid/>
              <w:sz w:val="22"/>
              <w:szCs w:val="22"/>
            </w:rPr>
          </w:pPr>
          <w:hyperlink w:anchor="_Toc111412340" w:history="1">
            <w:r w:rsidR="000850C6" w:rsidRPr="00182320">
              <w:rPr>
                <w:rStyle w:val="Hyperlink"/>
                <w:noProof/>
              </w:rPr>
              <w:t>3.</w:t>
            </w:r>
            <w:r w:rsidR="000850C6">
              <w:rPr>
                <w:rFonts w:asciiTheme="minorHAnsi" w:eastAsiaTheme="minorEastAsia" w:hAnsiTheme="minorHAnsi" w:cstheme="minorBidi"/>
                <w:noProof/>
                <w:snapToGrid/>
                <w:sz w:val="22"/>
                <w:szCs w:val="22"/>
              </w:rPr>
              <w:tab/>
            </w:r>
            <w:r w:rsidR="000850C6" w:rsidRPr="00182320">
              <w:rPr>
                <w:rStyle w:val="Hyperlink"/>
                <w:noProof/>
              </w:rPr>
              <w:t>Attendance</w:t>
            </w:r>
            <w:r w:rsidR="000850C6">
              <w:rPr>
                <w:noProof/>
                <w:webHidden/>
              </w:rPr>
              <w:tab/>
            </w:r>
            <w:r w:rsidR="000850C6">
              <w:rPr>
                <w:noProof/>
                <w:webHidden/>
              </w:rPr>
              <w:fldChar w:fldCharType="begin"/>
            </w:r>
            <w:r w:rsidR="000850C6">
              <w:rPr>
                <w:noProof/>
                <w:webHidden/>
              </w:rPr>
              <w:instrText xml:space="preserve"> PAGEREF _Toc111412340 \h </w:instrText>
            </w:r>
            <w:r w:rsidR="000850C6">
              <w:rPr>
                <w:noProof/>
                <w:webHidden/>
              </w:rPr>
            </w:r>
            <w:r w:rsidR="000850C6">
              <w:rPr>
                <w:noProof/>
                <w:webHidden/>
              </w:rPr>
              <w:fldChar w:fldCharType="separate"/>
            </w:r>
            <w:r w:rsidR="004714E5">
              <w:rPr>
                <w:noProof/>
                <w:webHidden/>
              </w:rPr>
              <w:t>3</w:t>
            </w:r>
            <w:r w:rsidR="000850C6">
              <w:rPr>
                <w:noProof/>
                <w:webHidden/>
              </w:rPr>
              <w:fldChar w:fldCharType="end"/>
            </w:r>
          </w:hyperlink>
        </w:p>
        <w:p w14:paraId="33AF58FE" w14:textId="42099F81" w:rsidR="00E9597B" w:rsidRDefault="00E9597B">
          <w:r>
            <w:rPr>
              <w:b/>
              <w:bCs/>
              <w:noProof/>
            </w:rPr>
            <w:fldChar w:fldCharType="end"/>
          </w:r>
        </w:p>
      </w:sdtContent>
    </w:sdt>
    <w:p w14:paraId="5A21857B" w14:textId="77777777" w:rsidR="00E9597B" w:rsidRDefault="00E9597B">
      <w:pPr>
        <w:suppressAutoHyphens w:val="0"/>
        <w:spacing w:after="0" w:line="240" w:lineRule="auto"/>
        <w:rPr>
          <w:b/>
          <w:bCs/>
          <w:sz w:val="32"/>
          <w:szCs w:val="28"/>
        </w:rPr>
      </w:pPr>
      <w:r>
        <w:br w:type="page"/>
      </w:r>
    </w:p>
    <w:p w14:paraId="5B625C50" w14:textId="41119A90" w:rsidR="00E9597B" w:rsidRDefault="00E9597B" w:rsidP="00E9597B">
      <w:pPr>
        <w:pStyle w:val="Heading1"/>
        <w:numPr>
          <w:ilvl w:val="0"/>
          <w:numId w:val="4"/>
        </w:numPr>
      </w:pPr>
      <w:bookmarkStart w:id="1" w:name="_Toc111412338"/>
      <w:r w:rsidRPr="00E9597B">
        <w:lastRenderedPageBreak/>
        <w:t>Post-enrolment Obligations on the University</w:t>
      </w:r>
      <w:bookmarkEnd w:id="1"/>
    </w:p>
    <w:p w14:paraId="5905DF20" w14:textId="77777777" w:rsidR="00E9597B" w:rsidRPr="00E9597B" w:rsidRDefault="00E9597B" w:rsidP="00E9597B">
      <w:pPr>
        <w:pStyle w:val="ListParagraph"/>
        <w:numPr>
          <w:ilvl w:val="1"/>
          <w:numId w:val="4"/>
        </w:numPr>
      </w:pPr>
      <w:r w:rsidRPr="00E9597B">
        <w:t>After a student has registered and enrolled the University shall:</w:t>
      </w:r>
    </w:p>
    <w:p w14:paraId="187DFDF0" w14:textId="35A9DFC2" w:rsidR="00E9597B" w:rsidRDefault="00E9597B" w:rsidP="00E9597B">
      <w:pPr>
        <w:pStyle w:val="ListParagraph"/>
        <w:numPr>
          <w:ilvl w:val="2"/>
          <w:numId w:val="4"/>
        </w:numPr>
      </w:pPr>
      <w:r>
        <w:t>provide the student with the tuition and learning support associated with their Course with reasonable care and skill;</w:t>
      </w:r>
    </w:p>
    <w:p w14:paraId="365D3716" w14:textId="385463B9" w:rsidR="00E9597B" w:rsidRDefault="00E9597B" w:rsidP="00E9597B">
      <w:pPr>
        <w:pStyle w:val="ListParagraph"/>
        <w:numPr>
          <w:ilvl w:val="2"/>
          <w:numId w:val="4"/>
        </w:numPr>
      </w:pPr>
      <w:r>
        <w:t>make reasonable efforts to deliver the student’s Course as described in the relevant Course Handbook for the appropriate academic year; and</w:t>
      </w:r>
    </w:p>
    <w:p w14:paraId="5B635390" w14:textId="46C3C761" w:rsidR="00E9597B" w:rsidRDefault="00E9597B" w:rsidP="00E9597B">
      <w:pPr>
        <w:pStyle w:val="ListParagraph"/>
        <w:numPr>
          <w:ilvl w:val="2"/>
          <w:numId w:val="4"/>
        </w:numPr>
      </w:pPr>
      <w:r>
        <w:t>Examine the student in accordance with the Academic Regulations and confer any awards to which they are entitled under the Academic Regulations</w:t>
      </w:r>
    </w:p>
    <w:p w14:paraId="3474553F" w14:textId="3CAA5138" w:rsidR="00E9597B" w:rsidRDefault="00E9597B" w:rsidP="00E9597B">
      <w:pPr>
        <w:pStyle w:val="Heading1"/>
        <w:numPr>
          <w:ilvl w:val="0"/>
          <w:numId w:val="4"/>
        </w:numPr>
      </w:pPr>
      <w:bookmarkStart w:id="2" w:name="_Toc111412339"/>
      <w:r w:rsidRPr="00E9597B">
        <w:t xml:space="preserve">Post-enrolment Obligations on </w:t>
      </w:r>
      <w:r>
        <w:t>Students</w:t>
      </w:r>
      <w:bookmarkEnd w:id="2"/>
    </w:p>
    <w:p w14:paraId="0951577E" w14:textId="3D2EB2AD" w:rsidR="00E9597B" w:rsidRDefault="00E9597B" w:rsidP="00E9597B">
      <w:pPr>
        <w:pStyle w:val="ListParagraph"/>
        <w:numPr>
          <w:ilvl w:val="1"/>
          <w:numId w:val="4"/>
        </w:numPr>
      </w:pPr>
      <w:r>
        <w:t>All students enrolled on a programme of study must</w:t>
      </w:r>
    </w:p>
    <w:p w14:paraId="6BEB62C0" w14:textId="46899E0E" w:rsidR="00E9597B" w:rsidRDefault="00E9597B" w:rsidP="00E9597B">
      <w:pPr>
        <w:pStyle w:val="ListParagraph"/>
        <w:numPr>
          <w:ilvl w:val="2"/>
          <w:numId w:val="4"/>
        </w:numPr>
      </w:pPr>
      <w:r>
        <w:t xml:space="preserve">Take responsibility for their own learning and make appropriate use of all the resources available; </w:t>
      </w:r>
    </w:p>
    <w:p w14:paraId="48E65D84" w14:textId="70322650" w:rsidR="00E9597B" w:rsidRDefault="00E9597B" w:rsidP="00E9597B">
      <w:pPr>
        <w:pStyle w:val="ListParagraph"/>
        <w:numPr>
          <w:ilvl w:val="2"/>
          <w:numId w:val="4"/>
        </w:numPr>
      </w:pPr>
      <w:r>
        <w:t>Pursue their studies diligently and not hinder the studies of others;</w:t>
      </w:r>
    </w:p>
    <w:p w14:paraId="7F402D41" w14:textId="72BA80C7" w:rsidR="00E9597B" w:rsidRDefault="00E9597B" w:rsidP="00E9597B">
      <w:pPr>
        <w:pStyle w:val="ListParagraph"/>
        <w:numPr>
          <w:ilvl w:val="2"/>
          <w:numId w:val="4"/>
        </w:numPr>
      </w:pPr>
      <w:r>
        <w:t xml:space="preserve">Complete and submit any work to be assessed by the deadlines (subject to any revised deadlines agreed because of mitigating circumstances); </w:t>
      </w:r>
    </w:p>
    <w:p w14:paraId="2D1F6405" w14:textId="30EF0667" w:rsidR="00E9597B" w:rsidRDefault="00E9597B" w:rsidP="00E9597B">
      <w:pPr>
        <w:pStyle w:val="ListParagraph"/>
        <w:numPr>
          <w:ilvl w:val="2"/>
          <w:numId w:val="4"/>
        </w:numPr>
      </w:pPr>
      <w:r>
        <w:t xml:space="preserve">Familiarise themselves with the academic conventions and requirements regarding plagiarism and other academic misconduct; </w:t>
      </w:r>
    </w:p>
    <w:p w14:paraId="293AC3BB" w14:textId="48C01493" w:rsidR="00E9597B" w:rsidRDefault="00E9597B" w:rsidP="00E9597B">
      <w:pPr>
        <w:pStyle w:val="ListParagraph"/>
        <w:numPr>
          <w:ilvl w:val="2"/>
          <w:numId w:val="4"/>
        </w:numPr>
      </w:pPr>
      <w:r>
        <w:t>Familiarise themselves and comply with relevant University policies, rules and regulations, including those relating to their programme of study and the award for which they are registered;</w:t>
      </w:r>
    </w:p>
    <w:p w14:paraId="4817FD06" w14:textId="394A98FA" w:rsidR="00E9597B" w:rsidRDefault="00E9597B" w:rsidP="00E9597B">
      <w:pPr>
        <w:pStyle w:val="ListParagraph"/>
        <w:numPr>
          <w:ilvl w:val="2"/>
          <w:numId w:val="4"/>
        </w:numPr>
      </w:pPr>
      <w:r>
        <w:t>Monitor their University provided email account and relevant notice boards for notices and University communications; and</w:t>
      </w:r>
    </w:p>
    <w:p w14:paraId="6CFA9C32" w14:textId="7309E5A8" w:rsidR="00E9597B" w:rsidRDefault="00E9597B" w:rsidP="00E9597B">
      <w:pPr>
        <w:pStyle w:val="ListParagraph"/>
        <w:numPr>
          <w:ilvl w:val="2"/>
          <w:numId w:val="4"/>
        </w:numPr>
      </w:pPr>
      <w:r>
        <w:t xml:space="preserve">be aware of the Student Complaints Procedure and Student Conduct </w:t>
      </w:r>
      <w:r w:rsidR="001172E0">
        <w:t>Policy</w:t>
      </w:r>
      <w:r>
        <w:t xml:space="preserve"> and the circumstances in which they may be used, taking account of deadlines by which representations have to be made. </w:t>
      </w:r>
    </w:p>
    <w:p w14:paraId="214308DB" w14:textId="7FE086BD" w:rsidR="00E9597B" w:rsidRDefault="00E9597B" w:rsidP="00E9597B">
      <w:pPr>
        <w:pStyle w:val="Heading1"/>
        <w:numPr>
          <w:ilvl w:val="0"/>
          <w:numId w:val="4"/>
        </w:numPr>
      </w:pPr>
      <w:bookmarkStart w:id="3" w:name="_Toc111412340"/>
      <w:r>
        <w:t>Attendance</w:t>
      </w:r>
      <w:bookmarkEnd w:id="3"/>
    </w:p>
    <w:p w14:paraId="05C206DC" w14:textId="2819AFB1" w:rsidR="00E9597B" w:rsidRDefault="00E9597B" w:rsidP="00E9597B">
      <w:pPr>
        <w:pStyle w:val="ListParagraph"/>
        <w:numPr>
          <w:ilvl w:val="1"/>
          <w:numId w:val="4"/>
        </w:numPr>
      </w:pPr>
      <w:r>
        <w:t xml:space="preserve">All students must attend all tuition (including all lectures, tutorials, </w:t>
      </w:r>
      <w:r>
        <w:lastRenderedPageBreak/>
        <w:t>seminars, supervisions, progress meetings) specified for their programme of study;</w:t>
      </w:r>
    </w:p>
    <w:p w14:paraId="02639281" w14:textId="6CBB8BF5" w:rsidR="00E9597B" w:rsidRDefault="00E9597B" w:rsidP="00E9597B">
      <w:pPr>
        <w:pStyle w:val="ListParagraph"/>
        <w:numPr>
          <w:ilvl w:val="1"/>
          <w:numId w:val="4"/>
        </w:numPr>
      </w:pPr>
      <w:r>
        <w:t xml:space="preserve">Where a student is not able to attend tuition, they must request an </w:t>
      </w:r>
      <w:r w:rsidR="000F226A">
        <w:t xml:space="preserve">approved </w:t>
      </w:r>
      <w:r>
        <w:t xml:space="preserve">absence. Such a request will be considered by the student’s Course Leader, and if the student is on a </w:t>
      </w:r>
      <w:r w:rsidR="008109C8">
        <w:t xml:space="preserve">student </w:t>
      </w:r>
      <w:r>
        <w:t xml:space="preserve">visa, the International Support and Compliance Team. Requests for </w:t>
      </w:r>
      <w:r w:rsidR="001B748B">
        <w:t xml:space="preserve">approved </w:t>
      </w:r>
      <w:r>
        <w:t>absences may be requested in case of:</w:t>
      </w:r>
    </w:p>
    <w:p w14:paraId="063AF86C" w14:textId="504729F6" w:rsidR="00E9597B" w:rsidRDefault="00E9597B" w:rsidP="00E9597B">
      <w:pPr>
        <w:pStyle w:val="ListParagraph"/>
        <w:numPr>
          <w:ilvl w:val="2"/>
          <w:numId w:val="4"/>
        </w:numPr>
      </w:pPr>
      <w:r>
        <w:t>Illness or an emergency (personal or medical emergency). Students will have to notify their course leader and, if applicable, the International Support and Compliance Team by email, where possible before the lecture or seminar.</w:t>
      </w:r>
    </w:p>
    <w:p w14:paraId="3662A996" w14:textId="525F43D9" w:rsidR="00E9597B" w:rsidRDefault="00E9597B" w:rsidP="00E9597B">
      <w:pPr>
        <w:pStyle w:val="ListParagraph"/>
        <w:numPr>
          <w:ilvl w:val="2"/>
          <w:numId w:val="4"/>
        </w:numPr>
      </w:pPr>
      <w:r>
        <w:t xml:space="preserve">Unforeseen circumstances (for example </w:t>
      </w:r>
      <w:r w:rsidR="003C11F9">
        <w:t xml:space="preserve">travel </w:t>
      </w:r>
      <w:r>
        <w:t>network disruptions). Students will have to notify their course leader and, if applicable, the International Support and Compliance Team by email as soon as they are able to.</w:t>
      </w:r>
    </w:p>
    <w:p w14:paraId="580453A4" w14:textId="71F52AAA" w:rsidR="00E9597B" w:rsidRDefault="00E9597B" w:rsidP="00E9597B">
      <w:pPr>
        <w:pStyle w:val="ListParagraph"/>
        <w:numPr>
          <w:ilvl w:val="1"/>
          <w:numId w:val="4"/>
        </w:numPr>
      </w:pPr>
      <w:r>
        <w:t xml:space="preserve">The Course Leader will assess the request for </w:t>
      </w:r>
      <w:r w:rsidR="003C11F9">
        <w:t xml:space="preserve">approved </w:t>
      </w:r>
      <w:r>
        <w:t xml:space="preserve">absence and notify the student, and if applicable the International Support and Compliance Team, whether the request has been approved. </w:t>
      </w:r>
    </w:p>
    <w:p w14:paraId="4404E234" w14:textId="60457298" w:rsidR="00E9597B" w:rsidRDefault="00E9597B" w:rsidP="00E9597B">
      <w:pPr>
        <w:pStyle w:val="ListParagraph"/>
        <w:numPr>
          <w:ilvl w:val="1"/>
          <w:numId w:val="4"/>
        </w:numPr>
      </w:pPr>
      <w:r>
        <w:t xml:space="preserve">Where the illness is related to an existing disability, it is also recommended that students seek the support of the </w:t>
      </w:r>
      <w:r w:rsidR="008109C8">
        <w:t>University Disabilities</w:t>
      </w:r>
      <w:r>
        <w:t xml:space="preserve"> and Dyslexia Service (DDS). Where a student is registered with the DDS, the student must notify their Disability Adviser to discuss any further reasonable adjustments.</w:t>
      </w:r>
    </w:p>
    <w:p w14:paraId="796AF833" w14:textId="65BE84AE" w:rsidR="00E9597B" w:rsidRDefault="00A63FDC" w:rsidP="00E9597B">
      <w:pPr>
        <w:pStyle w:val="ListParagraph"/>
        <w:numPr>
          <w:ilvl w:val="1"/>
          <w:numId w:val="4"/>
        </w:numPr>
      </w:pPr>
      <w:r>
        <w:t>No more than three approved absences</w:t>
      </w:r>
      <w:r w:rsidR="005357A8">
        <w:t xml:space="preserve"> can be accepted per module per </w:t>
      </w:r>
      <w:r w:rsidR="0083090B">
        <w:t>semester</w:t>
      </w:r>
      <w:r w:rsidR="00E9597B">
        <w:t xml:space="preserve">. </w:t>
      </w:r>
      <w:r w:rsidR="0083090B">
        <w:t>If a student expects to exceed this amount of absence</w:t>
      </w:r>
      <w:r w:rsidR="00BF6500">
        <w:t xml:space="preserve"> then a break in studies may be requested in accordance with section 4 of the academic regulations</w:t>
      </w:r>
      <w:r w:rsidR="00411927">
        <w:t>.</w:t>
      </w:r>
    </w:p>
    <w:p w14:paraId="5637F926" w14:textId="1BBF607A" w:rsidR="00E9597B" w:rsidRDefault="00E9597B" w:rsidP="00E9597B">
      <w:pPr>
        <w:pStyle w:val="ListParagraph"/>
        <w:numPr>
          <w:ilvl w:val="1"/>
          <w:numId w:val="4"/>
        </w:numPr>
      </w:pPr>
      <w:r>
        <w:t>The International Support and Compliance Team may request evidence to support the student’s request.</w:t>
      </w:r>
    </w:p>
    <w:p w14:paraId="780FF4ED" w14:textId="58F4EB51" w:rsidR="0061428C" w:rsidRDefault="00E9597B" w:rsidP="00E9597B">
      <w:pPr>
        <w:pStyle w:val="ListParagraph"/>
        <w:numPr>
          <w:ilvl w:val="1"/>
          <w:numId w:val="4"/>
        </w:numPr>
      </w:pPr>
      <w:r>
        <w:t xml:space="preserve">If a student does not attend all tuition and the absence is not </w:t>
      </w:r>
      <w:r w:rsidR="00411927">
        <w:t>approved</w:t>
      </w:r>
      <w:r>
        <w:t xml:space="preserve">, the Dean of Students (or nominee) may terminate the student’s registration under Section </w:t>
      </w:r>
      <w:r w:rsidR="000850C6">
        <w:t>4</w:t>
      </w:r>
      <w:r>
        <w:t xml:space="preserve"> of the Academic Regulations</w:t>
      </w:r>
      <w:r w:rsidR="0061428C">
        <w:t>.</w:t>
      </w:r>
    </w:p>
    <w:p w14:paraId="1756EB88" w14:textId="77777777" w:rsidR="005255A6" w:rsidRDefault="0061428C" w:rsidP="00E9597B">
      <w:pPr>
        <w:pStyle w:val="ListParagraph"/>
        <w:numPr>
          <w:ilvl w:val="1"/>
          <w:numId w:val="4"/>
        </w:numPr>
      </w:pPr>
      <w:r>
        <w:t xml:space="preserve">Student visa holders are monitored in line with </w:t>
      </w:r>
      <w:r w:rsidR="005255A6">
        <w:t>the International Student Monitoring Procedures Document.</w:t>
      </w:r>
    </w:p>
    <w:p w14:paraId="7D4E6B7B" w14:textId="46F466AE" w:rsidR="00E9597B" w:rsidRDefault="005255A6" w:rsidP="00E9597B">
      <w:pPr>
        <w:pStyle w:val="ListParagraph"/>
        <w:numPr>
          <w:ilvl w:val="1"/>
          <w:numId w:val="4"/>
        </w:numPr>
      </w:pPr>
      <w:r>
        <w:lastRenderedPageBreak/>
        <w:t xml:space="preserve">A decision </w:t>
      </w:r>
      <w:r w:rsidR="001605F8">
        <w:t>to withdraw visa sponsorship due to poor attendance is final.</w:t>
      </w:r>
    </w:p>
    <w:p w14:paraId="34A088C9" w14:textId="02C7EE95" w:rsidR="003919E0" w:rsidRPr="000C38F5" w:rsidRDefault="003919E0" w:rsidP="008A7D04">
      <w:pPr>
        <w:pStyle w:val="ListParagraph"/>
        <w:numPr>
          <w:ilvl w:val="0"/>
          <w:numId w:val="0"/>
        </w:numPr>
        <w:ind w:left="1080"/>
        <w:rPr>
          <w:b/>
        </w:rPr>
      </w:pPr>
    </w:p>
    <w:sectPr w:rsidR="003919E0" w:rsidRPr="000C38F5" w:rsidSect="005B3AE2">
      <w:footerReference w:type="default" r:id="rId12"/>
      <w:headerReference w:type="first" r:id="rId13"/>
      <w:footerReference w:type="first" r:id="rId14"/>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73E3C" w14:textId="77777777" w:rsidR="004458BF" w:rsidRDefault="004458BF">
      <w:r>
        <w:separator/>
      </w:r>
    </w:p>
  </w:endnote>
  <w:endnote w:type="continuationSeparator" w:id="0">
    <w:p w14:paraId="7E28D945" w14:textId="77777777" w:rsidR="004458BF" w:rsidRDefault="0044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890B3" w14:textId="77777777" w:rsidR="001F3FB4" w:rsidRDefault="00CB23AD">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3919E0">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92264" w14:textId="77777777"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A2455A">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C207A" w14:textId="77777777" w:rsidR="004458BF" w:rsidRDefault="004458BF">
      <w:r>
        <w:separator/>
      </w:r>
    </w:p>
  </w:footnote>
  <w:footnote w:type="continuationSeparator" w:id="0">
    <w:p w14:paraId="2E76BC43" w14:textId="77777777" w:rsidR="004458BF" w:rsidRDefault="00445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E729E" w14:textId="77777777" w:rsidR="001F3FB4" w:rsidRDefault="00CB23AD">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1B8A8677" wp14:editId="2C555162">
          <wp:simplePos x="0" y="0"/>
          <wp:positionH relativeFrom="column">
            <wp:posOffset>-283210</wp:posOffset>
          </wp:positionH>
          <wp:positionV relativeFrom="paragraph">
            <wp:posOffset>-690245</wp:posOffset>
          </wp:positionV>
          <wp:extent cx="2160905" cy="554355"/>
          <wp:effectExtent l="0" t="0" r="0" b="4445"/>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44645C"/>
    <w:multiLevelType w:val="multilevel"/>
    <w:tmpl w:val="B0F42F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4A20E48"/>
    <w:multiLevelType w:val="hybridMultilevel"/>
    <w:tmpl w:val="012C707C"/>
    <w:lvl w:ilvl="0" w:tplc="DCD2FC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4448C0"/>
    <w:multiLevelType w:val="multilevel"/>
    <w:tmpl w:val="CA048F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85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63111383">
    <w:abstractNumId w:val="1"/>
  </w:num>
  <w:num w:numId="2" w16cid:durableId="1786270382">
    <w:abstractNumId w:val="0"/>
  </w:num>
  <w:num w:numId="3" w16cid:durableId="2095202907">
    <w:abstractNumId w:val="2"/>
  </w:num>
  <w:num w:numId="4" w16cid:durableId="171088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readOnly" w:enforcement="1" w:cryptProviderType="rsaAES" w:cryptAlgorithmClass="hash" w:cryptAlgorithmType="typeAny" w:cryptAlgorithmSid="14" w:cryptSpinCount="100000" w:hash="hifgw9ghDF7Ing6jE476PQi8YtWKgTFIV00CplOTjb55umvyBpcxVuZUt9jAwegyGbus0XriLTEtZ8f017MmmA==" w:salt="N0Rwh/Yg4kWkxwLsx38g/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8AD"/>
    <w:rsid w:val="00017D1D"/>
    <w:rsid w:val="00030AD5"/>
    <w:rsid w:val="00051055"/>
    <w:rsid w:val="00065980"/>
    <w:rsid w:val="000850C6"/>
    <w:rsid w:val="000A10EA"/>
    <w:rsid w:val="000C38F5"/>
    <w:rsid w:val="000F226A"/>
    <w:rsid w:val="001172E0"/>
    <w:rsid w:val="001605F8"/>
    <w:rsid w:val="001A373A"/>
    <w:rsid w:val="001B748B"/>
    <w:rsid w:val="001D0CF4"/>
    <w:rsid w:val="001F3FB4"/>
    <w:rsid w:val="001F62F9"/>
    <w:rsid w:val="002561D4"/>
    <w:rsid w:val="003608AD"/>
    <w:rsid w:val="0036280D"/>
    <w:rsid w:val="003919E0"/>
    <w:rsid w:val="003C11F9"/>
    <w:rsid w:val="00411927"/>
    <w:rsid w:val="004458BF"/>
    <w:rsid w:val="004714E5"/>
    <w:rsid w:val="00504C0D"/>
    <w:rsid w:val="005145B3"/>
    <w:rsid w:val="005255A6"/>
    <w:rsid w:val="005357A8"/>
    <w:rsid w:val="005B3AE2"/>
    <w:rsid w:val="00603DE8"/>
    <w:rsid w:val="0061428C"/>
    <w:rsid w:val="00615090"/>
    <w:rsid w:val="00624ABC"/>
    <w:rsid w:val="00633DCD"/>
    <w:rsid w:val="00676313"/>
    <w:rsid w:val="006A24EC"/>
    <w:rsid w:val="007475CC"/>
    <w:rsid w:val="007B3224"/>
    <w:rsid w:val="008109C8"/>
    <w:rsid w:val="0083090B"/>
    <w:rsid w:val="008832E3"/>
    <w:rsid w:val="00891924"/>
    <w:rsid w:val="008A7D04"/>
    <w:rsid w:val="008B3866"/>
    <w:rsid w:val="009E0205"/>
    <w:rsid w:val="00A071E2"/>
    <w:rsid w:val="00A15713"/>
    <w:rsid w:val="00A22623"/>
    <w:rsid w:val="00A2455A"/>
    <w:rsid w:val="00A506BC"/>
    <w:rsid w:val="00A63FDC"/>
    <w:rsid w:val="00AB29C4"/>
    <w:rsid w:val="00AB4137"/>
    <w:rsid w:val="00B00F51"/>
    <w:rsid w:val="00B86E25"/>
    <w:rsid w:val="00BD162E"/>
    <w:rsid w:val="00BF6500"/>
    <w:rsid w:val="00C04C8F"/>
    <w:rsid w:val="00C43240"/>
    <w:rsid w:val="00CB23AD"/>
    <w:rsid w:val="00D2145D"/>
    <w:rsid w:val="00D32396"/>
    <w:rsid w:val="00DB153F"/>
    <w:rsid w:val="00DD715D"/>
    <w:rsid w:val="00E00319"/>
    <w:rsid w:val="00E239F5"/>
    <w:rsid w:val="00E338BE"/>
    <w:rsid w:val="00E9597B"/>
    <w:rsid w:val="00F128D5"/>
    <w:rsid w:val="00FC1152"/>
    <w:rsid w:val="00FF48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66310"/>
  <w15:docId w15:val="{CEBFC9E8-6A48-4C83-8F4F-9E3022BB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34"/>
    <w:rsid w:val="00980F8B"/>
    <w:pPr>
      <w:numPr>
        <w:numId w:val="1"/>
      </w:numPr>
      <w:ind w:left="284" w:hanging="142"/>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paragraph" w:styleId="TOCHeading">
    <w:name w:val="TOC Heading"/>
    <w:basedOn w:val="Heading1"/>
    <w:next w:val="Normal"/>
    <w:uiPriority w:val="39"/>
    <w:unhideWhenUsed/>
    <w:qFormat/>
    <w:rsid w:val="00E9597B"/>
    <w:pPr>
      <w:keepNext/>
      <w:keepLines/>
      <w:widowControl/>
      <w:spacing w:before="240" w:after="0" w:line="259" w:lineRule="auto"/>
      <w:outlineLvl w:val="9"/>
    </w:pPr>
    <w:rPr>
      <w:rFonts w:asciiTheme="majorHAnsi" w:eastAsiaTheme="majorEastAsia" w:hAnsiTheme="majorHAnsi" w:cstheme="majorBidi"/>
      <w:b w:val="0"/>
      <w:bCs w:val="0"/>
      <w:snapToGrid/>
      <w:color w:val="365F91" w:themeColor="accent1" w:themeShade="BF"/>
      <w:szCs w:val="32"/>
      <w:lang w:val="en-US" w:eastAsia="en-US"/>
    </w:rPr>
  </w:style>
  <w:style w:type="paragraph" w:styleId="TOC1">
    <w:name w:val="toc 1"/>
    <w:basedOn w:val="Normal"/>
    <w:next w:val="Normal"/>
    <w:autoRedefine/>
    <w:uiPriority w:val="39"/>
    <w:unhideWhenUsed/>
    <w:rsid w:val="00E9597B"/>
    <w:pPr>
      <w:spacing w:after="100"/>
    </w:pPr>
  </w:style>
  <w:style w:type="paragraph" w:styleId="TOC2">
    <w:name w:val="toc 2"/>
    <w:basedOn w:val="Normal"/>
    <w:next w:val="Normal"/>
    <w:autoRedefine/>
    <w:uiPriority w:val="39"/>
    <w:unhideWhenUsed/>
    <w:rsid w:val="00E9597B"/>
    <w:pPr>
      <w:spacing w:after="100"/>
      <w:ind w:left="240"/>
    </w:pPr>
  </w:style>
  <w:style w:type="paragraph" w:styleId="TOC3">
    <w:name w:val="toc 3"/>
    <w:basedOn w:val="Normal"/>
    <w:next w:val="Normal"/>
    <w:autoRedefine/>
    <w:uiPriority w:val="39"/>
    <w:unhideWhenUsed/>
    <w:rsid w:val="00E9597B"/>
    <w:pPr>
      <w:spacing w:after="100"/>
      <w:ind w:left="480"/>
    </w:pPr>
  </w:style>
  <w:style w:type="paragraph" w:styleId="Revision">
    <w:name w:val="Revision"/>
    <w:hidden/>
    <w:uiPriority w:val="99"/>
    <w:semiHidden/>
    <w:rsid w:val="008109C8"/>
    <w:pPr>
      <w:widowControl/>
    </w:pPr>
    <w:rPr>
      <w:rFonts w:eastAsia="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ching\Downloads\Word%20document%20template%20with%20cover%20sheet%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8" ma:contentTypeDescription="Create a new document." ma:contentTypeScope="" ma:versionID="a2a59c2880e1d5f3256e657bcc58ce81">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ffea0edc9e4609220895da84c43ba241"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DCD606-2446-46ED-AB64-8FF1BD67F34A}">
  <ds:schemaRefs>
    <ds:schemaRef ds:uri="http://schemas.microsoft.com/sharepoint/v3/contenttype/forms"/>
  </ds:schemaRefs>
</ds:datastoreItem>
</file>

<file path=customXml/itemProps2.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customXml/itemProps3.xml><?xml version="1.0" encoding="utf-8"?>
<ds:datastoreItem xmlns:ds="http://schemas.openxmlformats.org/officeDocument/2006/customXml" ds:itemID="{B495D140-E947-47A5-B68B-9DAC7D85AD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BFF601A2-6C41-4BB1-9711-34670C69D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 (12).dotx</Template>
  <TotalTime>0</TotalTime>
  <Pages>5</Pages>
  <Words>625</Words>
  <Characters>3564</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Veschini</dc:creator>
  <cp:lastModifiedBy>Gillian Veschini</cp:lastModifiedBy>
  <cp:revision>20</cp:revision>
  <dcterms:created xsi:type="dcterms:W3CDTF">2023-05-26T15:14:00Z</dcterms:created>
  <dcterms:modified xsi:type="dcterms:W3CDTF">2024-08-11T18:10:00Z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0x010100DBB57A6B9722DE4484E0FABA265746B5</vt:lpwstr>
  </property>
</Properties>
</file>