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89AC" w14:textId="77777777" w:rsidR="008A1880" w:rsidRPr="00CF1549" w:rsidRDefault="008A1880" w:rsidP="008A1880">
      <w:pPr>
        <w:pStyle w:val="NoSpacing"/>
      </w:pPr>
      <w:r w:rsidRPr="00CF1549">
        <w:rPr>
          <w:noProof/>
        </w:rPr>
        <w:drawing>
          <wp:anchor distT="0" distB="0" distL="114300" distR="114300" simplePos="0" relativeHeight="251659264" behindDoc="0" locked="0" layoutInCell="1" allowOverlap="1" wp14:anchorId="5824A99A" wp14:editId="118B59C1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1566611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1749782"/>
      <w:r w:rsidRPr="00CF154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4A8039" w14:textId="77777777" w:rsidR="008A1880" w:rsidRPr="00CF1549" w:rsidRDefault="008A1880" w:rsidP="008A1880">
      <w:pPr>
        <w:pStyle w:val="NoSpacing"/>
      </w:pPr>
    </w:p>
    <w:p w14:paraId="1A25E48C" w14:textId="77777777" w:rsidR="008A1880" w:rsidRPr="00CF1549" w:rsidRDefault="008A1880" w:rsidP="008A1880">
      <w:pPr>
        <w:pStyle w:val="NoSpacing"/>
      </w:pPr>
      <w:r w:rsidRPr="00CF1549">
        <w:tab/>
      </w:r>
      <w:r w:rsidRPr="00CF1549">
        <w:tab/>
      </w:r>
      <w:r w:rsidRPr="00CF1549">
        <w:tab/>
      </w:r>
      <w:r w:rsidRPr="00CF1549">
        <w:tab/>
      </w:r>
    </w:p>
    <w:p w14:paraId="3ABDA088" w14:textId="77777777" w:rsidR="008A1880" w:rsidRPr="00CF1549" w:rsidRDefault="008A1880" w:rsidP="008A1880">
      <w:pPr>
        <w:pStyle w:val="NoSpacing"/>
      </w:pPr>
    </w:p>
    <w:p w14:paraId="17C45ACC" w14:textId="77777777" w:rsidR="008A1880" w:rsidRPr="00CF1549" w:rsidRDefault="008A1880" w:rsidP="008A1880">
      <w:pPr>
        <w:pStyle w:val="NoSpacing"/>
      </w:pPr>
    </w:p>
    <w:tbl>
      <w:tblPr>
        <w:tblW w:w="9599" w:type="dxa"/>
        <w:tblLook w:val="04A0" w:firstRow="1" w:lastRow="0" w:firstColumn="1" w:lastColumn="0" w:noHBand="0" w:noVBand="1"/>
      </w:tblPr>
      <w:tblGrid>
        <w:gridCol w:w="4644"/>
        <w:gridCol w:w="4955"/>
      </w:tblGrid>
      <w:tr w:rsidR="008A1880" w:rsidRPr="00CF1549" w14:paraId="496F5A9D" w14:textId="77777777" w:rsidTr="00825E0C">
        <w:tc>
          <w:tcPr>
            <w:tcW w:w="4644" w:type="dxa"/>
            <w:hideMark/>
          </w:tcPr>
          <w:p w14:paraId="62DC1255" w14:textId="77777777" w:rsidR="008A1880" w:rsidRPr="00CF1549" w:rsidRDefault="008A1880" w:rsidP="00825E0C">
            <w:pPr>
              <w:pStyle w:val="NoSpacing"/>
              <w:rPr>
                <w:b/>
                <w:sz w:val="32"/>
                <w:szCs w:val="32"/>
              </w:rPr>
            </w:pPr>
            <w:r w:rsidRPr="00CF1549">
              <w:rPr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  <w:hideMark/>
          </w:tcPr>
          <w:p w14:paraId="2FB838FF" w14:textId="005988BA" w:rsidR="008A1880" w:rsidRPr="00CF1549" w:rsidRDefault="008A1880" w:rsidP="00825E0C">
            <w:pPr>
              <w:pStyle w:val="NoSpacing"/>
              <w:rPr>
                <w:b/>
                <w:sz w:val="32"/>
                <w:szCs w:val="32"/>
              </w:rPr>
            </w:pPr>
            <w:r w:rsidRPr="00CF1549">
              <w:rPr>
                <w:b/>
                <w:sz w:val="32"/>
                <w:szCs w:val="32"/>
              </w:rPr>
              <w:t>J</w:t>
            </w:r>
            <w:r>
              <w:rPr>
                <w:b/>
                <w:sz w:val="32"/>
                <w:szCs w:val="32"/>
              </w:rPr>
              <w:t>ul</w:t>
            </w:r>
            <w:r w:rsidRPr="00CF1549">
              <w:rPr>
                <w:b/>
                <w:sz w:val="32"/>
                <w:szCs w:val="32"/>
              </w:rPr>
              <w:t>y 202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4FF419EB" w14:textId="77777777" w:rsidR="008A1880" w:rsidRPr="00CF1549" w:rsidRDefault="008A1880" w:rsidP="008A1880">
      <w:pPr>
        <w:pStyle w:val="NoSpacing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385"/>
      </w:tblGrid>
      <w:tr w:rsidR="008A1880" w:rsidRPr="00CF1549" w14:paraId="4874044C" w14:textId="77777777" w:rsidTr="00825E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9320E3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Module code:</w:t>
            </w:r>
          </w:p>
          <w:p w14:paraId="4161A079" w14:textId="77777777" w:rsidR="008A1880" w:rsidRPr="00CF1549" w:rsidRDefault="008A1880" w:rsidP="00825E0C">
            <w:pPr>
              <w:pStyle w:val="NoSpacing"/>
              <w:rPr>
                <w:b/>
              </w:rPr>
            </w:pPr>
          </w:p>
          <w:p w14:paraId="59560D09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Component number:</w:t>
            </w:r>
          </w:p>
          <w:p w14:paraId="553EEC42" w14:textId="77777777" w:rsidR="008A1880" w:rsidRPr="00CF1549" w:rsidRDefault="008A1880" w:rsidP="00825E0C">
            <w:pPr>
              <w:pStyle w:val="NoSpacing"/>
              <w:rPr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FA7F95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SS5098</w:t>
            </w:r>
          </w:p>
          <w:p w14:paraId="49FD6EA4" w14:textId="77777777" w:rsidR="008A1880" w:rsidRPr="00CF1549" w:rsidRDefault="008A1880" w:rsidP="00825E0C">
            <w:pPr>
              <w:pStyle w:val="NoSpacing"/>
              <w:rPr>
                <w:b/>
              </w:rPr>
            </w:pPr>
          </w:p>
          <w:p w14:paraId="1A8A588E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001</w:t>
            </w:r>
          </w:p>
        </w:tc>
      </w:tr>
      <w:tr w:rsidR="008A1880" w:rsidRPr="00CF1549" w14:paraId="4C4AADA1" w14:textId="77777777" w:rsidTr="00825E0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5A0BE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Module title:</w:t>
            </w:r>
          </w:p>
          <w:p w14:paraId="0F84574B" w14:textId="77777777" w:rsidR="008A1880" w:rsidRPr="00CF1549" w:rsidRDefault="008A1880" w:rsidP="00825E0C">
            <w:pPr>
              <w:pStyle w:val="NoSpacing"/>
              <w:rPr>
                <w:b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15898C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Youth In Modern Society: Consumers, Deviants And Rebels</w:t>
            </w:r>
          </w:p>
        </w:tc>
      </w:tr>
      <w:tr w:rsidR="008A1880" w:rsidRPr="00CF1549" w14:paraId="281296FD" w14:textId="77777777" w:rsidTr="00825E0C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3D74C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CF1549">
              <w:rPr>
                <w:b/>
              </w:rPr>
              <w:t>Module leader:</w:t>
            </w:r>
          </w:p>
          <w:p w14:paraId="10976856" w14:textId="77777777" w:rsidR="008A1880" w:rsidRPr="00CF1549" w:rsidRDefault="008A1880" w:rsidP="00825E0C">
            <w:pPr>
              <w:pStyle w:val="NoSpacing"/>
              <w:rPr>
                <w:b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6A09" w14:textId="77777777" w:rsidR="008A1880" w:rsidRPr="00CF1549" w:rsidRDefault="008A1880" w:rsidP="00825E0C">
            <w:pPr>
              <w:pStyle w:val="NoSpacing"/>
              <w:rPr>
                <w:b/>
              </w:rPr>
            </w:pPr>
            <w:r w:rsidRPr="002255F6">
              <w:rPr>
                <w:b/>
              </w:rPr>
              <w:t>Francesca Ammaturo</w:t>
            </w:r>
          </w:p>
        </w:tc>
      </w:tr>
    </w:tbl>
    <w:p w14:paraId="6C3738D5" w14:textId="77777777" w:rsidR="008A1880" w:rsidRPr="00CF1549" w:rsidRDefault="008A1880" w:rsidP="008A1880">
      <w:pPr>
        <w:pStyle w:val="NoSpacing"/>
        <w:rPr>
          <w:b/>
        </w:rPr>
      </w:pPr>
    </w:p>
    <w:p w14:paraId="1D8C23D0" w14:textId="77777777" w:rsidR="008A1880" w:rsidRPr="00CF1549" w:rsidRDefault="008A1880" w:rsidP="008A1880">
      <w:pPr>
        <w:pStyle w:val="NoSpacing"/>
        <w:rPr>
          <w:b/>
        </w:rPr>
      </w:pPr>
    </w:p>
    <w:bookmarkEnd w:id="0"/>
    <w:p w14:paraId="589F9CBB" w14:textId="77777777" w:rsidR="008A1880" w:rsidRDefault="008A1880" w:rsidP="007B4EC5">
      <w:pPr>
        <w:jc w:val="both"/>
        <w:rPr>
          <w:b/>
          <w:bCs/>
        </w:rPr>
      </w:pPr>
    </w:p>
    <w:p w14:paraId="509B1D53" w14:textId="77777777" w:rsidR="00460A14" w:rsidRDefault="00460A14" w:rsidP="007B4EC5">
      <w:pPr>
        <w:jc w:val="both"/>
        <w:rPr>
          <w:b/>
          <w:bCs/>
        </w:rPr>
      </w:pPr>
    </w:p>
    <w:p w14:paraId="27BB514E" w14:textId="77777777" w:rsidR="00460A14" w:rsidRDefault="00460A14" w:rsidP="007B4EC5">
      <w:pPr>
        <w:jc w:val="both"/>
        <w:rPr>
          <w:b/>
          <w:bCs/>
        </w:rPr>
      </w:pPr>
    </w:p>
    <w:p w14:paraId="028A5456" w14:textId="77777777" w:rsidR="00460A14" w:rsidRDefault="00460A14" w:rsidP="007B4EC5">
      <w:pPr>
        <w:jc w:val="both"/>
        <w:rPr>
          <w:b/>
          <w:bCs/>
        </w:rPr>
      </w:pPr>
    </w:p>
    <w:p w14:paraId="08BFA8E3" w14:textId="77777777" w:rsidR="00460A14" w:rsidRDefault="00460A14" w:rsidP="007B4EC5">
      <w:pPr>
        <w:jc w:val="both"/>
        <w:rPr>
          <w:b/>
          <w:bCs/>
        </w:rPr>
      </w:pPr>
    </w:p>
    <w:p w14:paraId="1EED7CB3" w14:textId="77777777" w:rsidR="00460A14" w:rsidRDefault="00460A14" w:rsidP="007B4EC5">
      <w:pPr>
        <w:jc w:val="both"/>
        <w:rPr>
          <w:b/>
          <w:bCs/>
        </w:rPr>
      </w:pPr>
    </w:p>
    <w:p w14:paraId="7B58E2E1" w14:textId="77777777" w:rsidR="00460A14" w:rsidRDefault="00460A14" w:rsidP="007B4EC5">
      <w:pPr>
        <w:jc w:val="both"/>
        <w:rPr>
          <w:b/>
          <w:bCs/>
        </w:rPr>
      </w:pPr>
    </w:p>
    <w:p w14:paraId="005B77DA" w14:textId="77777777" w:rsidR="00460A14" w:rsidRDefault="00460A14" w:rsidP="007B4EC5">
      <w:pPr>
        <w:jc w:val="both"/>
        <w:rPr>
          <w:b/>
          <w:bCs/>
        </w:rPr>
      </w:pPr>
    </w:p>
    <w:p w14:paraId="4BE86830" w14:textId="77777777" w:rsidR="00460A14" w:rsidRDefault="00460A14" w:rsidP="007B4EC5">
      <w:pPr>
        <w:jc w:val="both"/>
        <w:rPr>
          <w:b/>
          <w:bCs/>
        </w:rPr>
      </w:pPr>
    </w:p>
    <w:p w14:paraId="303208C1" w14:textId="77777777" w:rsidR="00460A14" w:rsidRDefault="00460A14" w:rsidP="007B4EC5">
      <w:pPr>
        <w:jc w:val="both"/>
        <w:rPr>
          <w:b/>
          <w:bCs/>
        </w:rPr>
      </w:pPr>
    </w:p>
    <w:p w14:paraId="672910B9" w14:textId="77777777" w:rsidR="00460A14" w:rsidRDefault="00460A14" w:rsidP="007B4EC5">
      <w:pPr>
        <w:jc w:val="both"/>
        <w:rPr>
          <w:b/>
          <w:bCs/>
        </w:rPr>
      </w:pPr>
    </w:p>
    <w:p w14:paraId="40B3DDA0" w14:textId="77777777" w:rsidR="00460A14" w:rsidRDefault="00460A14" w:rsidP="007B4EC5">
      <w:pPr>
        <w:jc w:val="both"/>
        <w:rPr>
          <w:b/>
          <w:bCs/>
        </w:rPr>
      </w:pPr>
    </w:p>
    <w:p w14:paraId="66A83F88" w14:textId="77777777" w:rsidR="00460A14" w:rsidRDefault="00460A14" w:rsidP="007B4EC5">
      <w:pPr>
        <w:jc w:val="both"/>
        <w:rPr>
          <w:b/>
          <w:bCs/>
        </w:rPr>
      </w:pPr>
    </w:p>
    <w:p w14:paraId="3C60C52E" w14:textId="77777777" w:rsidR="00460A14" w:rsidRDefault="00460A14" w:rsidP="007B4EC5">
      <w:pPr>
        <w:jc w:val="both"/>
        <w:rPr>
          <w:b/>
          <w:bCs/>
        </w:rPr>
      </w:pPr>
    </w:p>
    <w:p w14:paraId="340D4479" w14:textId="77777777" w:rsidR="00460A14" w:rsidRDefault="00460A14" w:rsidP="007B4EC5">
      <w:pPr>
        <w:jc w:val="both"/>
        <w:rPr>
          <w:b/>
          <w:bCs/>
        </w:rPr>
      </w:pPr>
    </w:p>
    <w:p w14:paraId="73306395" w14:textId="77777777" w:rsidR="00460A14" w:rsidRDefault="00460A14" w:rsidP="007B4EC5">
      <w:pPr>
        <w:jc w:val="both"/>
        <w:rPr>
          <w:b/>
          <w:bCs/>
        </w:rPr>
      </w:pPr>
    </w:p>
    <w:p w14:paraId="3A53E675" w14:textId="77777777" w:rsidR="00460A14" w:rsidRDefault="00460A14" w:rsidP="007B4EC5">
      <w:pPr>
        <w:jc w:val="both"/>
        <w:rPr>
          <w:b/>
          <w:bCs/>
        </w:rPr>
      </w:pPr>
    </w:p>
    <w:p w14:paraId="2D8E23EF" w14:textId="77777777" w:rsidR="008A1880" w:rsidRDefault="008A1880" w:rsidP="007B4EC5">
      <w:pPr>
        <w:jc w:val="both"/>
        <w:rPr>
          <w:b/>
          <w:bCs/>
        </w:rPr>
      </w:pPr>
    </w:p>
    <w:p w14:paraId="6CF734FA" w14:textId="2DA043F9" w:rsidR="007B4EC5" w:rsidRPr="007B4EC5" w:rsidRDefault="007B4EC5" w:rsidP="007B4EC5">
      <w:pPr>
        <w:jc w:val="both"/>
        <w:rPr>
          <w:b/>
          <w:bCs/>
        </w:rPr>
      </w:pPr>
      <w:r w:rsidRPr="007B4EC5">
        <w:rPr>
          <w:b/>
          <w:bCs/>
        </w:rPr>
        <w:lastRenderedPageBreak/>
        <w:t>Resit Exam Questions – SS5098 – Youth in Modern Society</w:t>
      </w:r>
    </w:p>
    <w:p w14:paraId="4782C329" w14:textId="77777777" w:rsidR="007B4EC5" w:rsidRPr="007B4EC5" w:rsidRDefault="007B4EC5" w:rsidP="007B4EC5">
      <w:pPr>
        <w:jc w:val="both"/>
        <w:rPr>
          <w:b/>
          <w:bCs/>
        </w:rPr>
      </w:pPr>
      <w:r w:rsidRPr="007B4EC5">
        <w:rPr>
          <w:b/>
          <w:bCs/>
        </w:rPr>
        <w:t>Dr. Francesca Romana Ammaturo</w:t>
      </w:r>
    </w:p>
    <w:p w14:paraId="391D1AFD" w14:textId="7E85E04C" w:rsidR="007B4EC5" w:rsidRDefault="007B4EC5" w:rsidP="007B4EC5">
      <w:pPr>
        <w:jc w:val="both"/>
      </w:pPr>
      <w:r>
        <w:br/>
        <w:t xml:space="preserve">You can choose to answer one of the following questions: </w:t>
      </w:r>
    </w:p>
    <w:p w14:paraId="3040567F" w14:textId="77777777" w:rsidR="007B4EC5" w:rsidRDefault="007B4EC5" w:rsidP="007B4EC5">
      <w:pPr>
        <w:jc w:val="both"/>
      </w:pPr>
    </w:p>
    <w:p w14:paraId="1BE677F5" w14:textId="7394A4F4" w:rsidR="007B4EC5" w:rsidRPr="007B4EC5" w:rsidRDefault="007B4EC5" w:rsidP="007B4EC5">
      <w:pPr>
        <w:jc w:val="both"/>
        <w:rPr>
          <w:b/>
          <w:bCs/>
        </w:rPr>
      </w:pPr>
      <w:r w:rsidRPr="007B4EC5">
        <w:rPr>
          <w:b/>
          <w:bCs/>
        </w:rPr>
        <w:t xml:space="preserve">QUESTION ONE: </w:t>
      </w:r>
    </w:p>
    <w:p w14:paraId="5BC17C24" w14:textId="4C17375F" w:rsidR="007B4EC5" w:rsidRDefault="007B4EC5" w:rsidP="007B4EC5">
      <w:pPr>
        <w:jc w:val="both"/>
      </w:pPr>
      <w:r>
        <w:t xml:space="preserve">The article “Endangered Childhood: How Consumerism is impacting Child and Youth Identity” (2011) describes how capitalism and consumerism pose challenges to development of young people’s identities. </w:t>
      </w:r>
      <w:r w:rsidR="00E56397">
        <w:t>Please describe these various challenges as well as reflecting on whether you think there are</w:t>
      </w:r>
      <w:r>
        <w:t xml:space="preserve"> positive role for consumerism to help young people understand more about themselves through consumption</w:t>
      </w:r>
      <w:r w:rsidR="00E56397">
        <w:t xml:space="preserve">. </w:t>
      </w:r>
    </w:p>
    <w:p w14:paraId="3ECEAB38" w14:textId="70FAACBB" w:rsidR="007B4EC5" w:rsidRDefault="007B4EC5" w:rsidP="007B4EC5">
      <w:pPr>
        <w:jc w:val="both"/>
      </w:pPr>
      <w:r>
        <w:br/>
        <w:t xml:space="preserve">Make sure you include the following points in your answer: </w:t>
      </w:r>
    </w:p>
    <w:p w14:paraId="3F8EF218" w14:textId="3B5ED7A5" w:rsidR="007B4EC5" w:rsidRDefault="007B4EC5" w:rsidP="007B4EC5">
      <w:pPr>
        <w:pStyle w:val="ListParagraph"/>
        <w:numPr>
          <w:ilvl w:val="0"/>
          <w:numId w:val="1"/>
        </w:numPr>
        <w:jc w:val="both"/>
      </w:pPr>
      <w:r>
        <w:t>Erosion of childhood</w:t>
      </w:r>
    </w:p>
    <w:p w14:paraId="150BF4E5" w14:textId="617CB1FD" w:rsidR="007B4EC5" w:rsidRDefault="007B4EC5" w:rsidP="007B4EC5">
      <w:pPr>
        <w:pStyle w:val="ListParagraph"/>
        <w:numPr>
          <w:ilvl w:val="0"/>
          <w:numId w:val="1"/>
        </w:numPr>
        <w:jc w:val="both"/>
      </w:pPr>
      <w:r>
        <w:t>Idea of “selling cool”</w:t>
      </w:r>
    </w:p>
    <w:p w14:paraId="307C0C44" w14:textId="6EDB75DE" w:rsidR="007B4EC5" w:rsidRDefault="007B4EC5" w:rsidP="007B4EC5">
      <w:pPr>
        <w:pStyle w:val="ListParagraph"/>
        <w:numPr>
          <w:ilvl w:val="0"/>
          <w:numId w:val="1"/>
        </w:numPr>
        <w:jc w:val="both"/>
      </w:pPr>
      <w:r>
        <w:t>Defining oneself through consumer goods</w:t>
      </w:r>
    </w:p>
    <w:p w14:paraId="2D8E644A" w14:textId="77777777" w:rsidR="007B4EC5" w:rsidRDefault="007B4EC5" w:rsidP="007B4EC5">
      <w:pPr>
        <w:jc w:val="both"/>
      </w:pPr>
    </w:p>
    <w:p w14:paraId="401A1891" w14:textId="07B8F2E6" w:rsidR="007B4EC5" w:rsidRDefault="007B4EC5" w:rsidP="007B4EC5">
      <w:pPr>
        <w:ind w:left="360"/>
        <w:jc w:val="both"/>
        <w:rPr>
          <w:b/>
          <w:bCs/>
        </w:rPr>
      </w:pPr>
      <w:r w:rsidRPr="007B4EC5">
        <w:rPr>
          <w:b/>
          <w:bCs/>
        </w:rPr>
        <w:t xml:space="preserve">QUESTION TWO: </w:t>
      </w:r>
    </w:p>
    <w:p w14:paraId="3B3B6310" w14:textId="77777777" w:rsidR="00E56397" w:rsidRDefault="00E56397" w:rsidP="00E56397">
      <w:pPr>
        <w:jc w:val="both"/>
        <w:rPr>
          <w:b/>
          <w:bCs/>
        </w:rPr>
      </w:pPr>
    </w:p>
    <w:p w14:paraId="0F4A6D6B" w14:textId="3A583D38" w:rsidR="00E56397" w:rsidRPr="00E56397" w:rsidRDefault="00E56397" w:rsidP="00F94E1C">
      <w:pPr>
        <w:jc w:val="both"/>
      </w:pPr>
      <w:r>
        <w:t>Using the article “Policing the Crisis in the 21</w:t>
      </w:r>
      <w:r w:rsidRPr="00E56397">
        <w:rPr>
          <w:vertAlign w:val="superscript"/>
        </w:rPr>
        <w:t>st</w:t>
      </w:r>
      <w:r>
        <w:t xml:space="preserve"> Century: the making of “knife crime youth”  (2024) in Britain, please discuss how knife crime has been predominantly been framed as a youth problem through the role of law enforcement, the media, and </w:t>
      </w:r>
      <w:r w:rsidR="00F94E1C">
        <w:t xml:space="preserve">institutions like schools. </w:t>
      </w:r>
    </w:p>
    <w:p w14:paraId="7DA61CA8" w14:textId="58C72ECA" w:rsidR="00E56397" w:rsidRPr="00E56397" w:rsidRDefault="00E56397" w:rsidP="00E56397">
      <w:pPr>
        <w:jc w:val="both"/>
      </w:pPr>
      <w:r w:rsidRPr="00E56397">
        <w:t xml:space="preserve">Make sure you include the following points in your answer: </w:t>
      </w:r>
    </w:p>
    <w:p w14:paraId="25614659" w14:textId="25257CD9" w:rsidR="007B4EC5" w:rsidRPr="00E56397" w:rsidRDefault="00E56397" w:rsidP="00E5639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Concept of “knife crime youths”</w:t>
      </w:r>
    </w:p>
    <w:p w14:paraId="06DF19BF" w14:textId="27F894B9" w:rsidR="00E56397" w:rsidRPr="00E56397" w:rsidRDefault="00E56397" w:rsidP="00E5639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Racial Profiling and youth crime in Britain</w:t>
      </w:r>
    </w:p>
    <w:p w14:paraId="51D4BB9E" w14:textId="2C897EC3" w:rsidR="00E56397" w:rsidRPr="00E56397" w:rsidRDefault="00E56397" w:rsidP="00E5639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The role of the media in constructing “knife crime”</w:t>
      </w:r>
    </w:p>
    <w:p w14:paraId="30E5019D" w14:textId="77777777" w:rsidR="00E56397" w:rsidRPr="00E56397" w:rsidRDefault="00E56397" w:rsidP="00E56397">
      <w:pPr>
        <w:pStyle w:val="ListParagraph"/>
        <w:jc w:val="both"/>
        <w:rPr>
          <w:b/>
          <w:bCs/>
        </w:rPr>
      </w:pPr>
    </w:p>
    <w:sectPr w:rsidR="00E56397" w:rsidRPr="00E56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22D"/>
    <w:multiLevelType w:val="hybridMultilevel"/>
    <w:tmpl w:val="AD5C4370"/>
    <w:lvl w:ilvl="0" w:tplc="35F2E7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0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C5"/>
    <w:rsid w:val="00460A14"/>
    <w:rsid w:val="006A6634"/>
    <w:rsid w:val="007B4EC5"/>
    <w:rsid w:val="00887871"/>
    <w:rsid w:val="008A1880"/>
    <w:rsid w:val="00E56397"/>
    <w:rsid w:val="00F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DCF5"/>
  <w15:chartTrackingRefBased/>
  <w15:docId w15:val="{0C927BE2-6254-49B4-B5B7-3363CCA8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E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1880"/>
    <w:pPr>
      <w:widowControl w:val="0"/>
      <w:spacing w:after="0" w:line="240" w:lineRule="auto"/>
    </w:pPr>
    <w:rPr>
      <w:rFonts w:ascii="Arial" w:eastAsia="Arial" w:hAnsi="Arial" w:cs="Arial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Ammaturo</dc:creator>
  <cp:keywords/>
  <dc:description/>
  <cp:lastModifiedBy>Katrina Moore</cp:lastModifiedBy>
  <cp:revision>2</cp:revision>
  <dcterms:created xsi:type="dcterms:W3CDTF">2026-06-29T11:51:00Z</dcterms:created>
  <dcterms:modified xsi:type="dcterms:W3CDTF">2026-06-29T11:51:00Z</dcterms:modified>
</cp:coreProperties>
</file>