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DB21C" w14:textId="1E560A84" w:rsidR="00CB5067" w:rsidRPr="00CB5067" w:rsidRDefault="00504FB9" w:rsidP="00CB5067">
      <w:pPr>
        <w:pStyle w:val="NoSpacing"/>
        <w:rPr>
          <w:rFonts w:ascii="Arial" w:hAnsi="Arial" w:cs="Arial"/>
          <w:sz w:val="24"/>
          <w:szCs w:val="24"/>
        </w:rPr>
      </w:pPr>
      <w:r w:rsidRPr="00CB5067">
        <w:rPr>
          <w:rFonts w:ascii="Arial" w:eastAsia="Times New Roman" w:hAnsi="Arial" w:cs="Arial"/>
          <w:sz w:val="24"/>
          <w:szCs w:val="24"/>
        </w:rPr>
        <w:t xml:space="preserve">  </w:t>
      </w:r>
      <w:bookmarkStart w:id="0" w:name="_Hlk121749782"/>
      <w:r w:rsidR="00CB5067" w:rsidRPr="00CB5067">
        <w:rPr>
          <w:rFonts w:ascii="Arial" w:hAnsi="Arial" w:cs="Arial"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00B897A1" wp14:editId="58382649">
            <wp:simplePos x="0" y="0"/>
            <wp:positionH relativeFrom="column">
              <wp:posOffset>-336550</wp:posOffset>
            </wp:positionH>
            <wp:positionV relativeFrom="paragraph">
              <wp:posOffset>-93345</wp:posOffset>
            </wp:positionV>
            <wp:extent cx="2124075" cy="584200"/>
            <wp:effectExtent l="0" t="0" r="9525" b="6350"/>
            <wp:wrapSquare wrapText="bothSides"/>
            <wp:docPr id="314556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067" w:rsidRPr="00CB50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C6C5F8" w14:textId="77777777" w:rsidR="00CB5067" w:rsidRPr="00CB5067" w:rsidRDefault="00CB5067" w:rsidP="00CB5067">
      <w:pPr>
        <w:pStyle w:val="NoSpacing"/>
        <w:rPr>
          <w:rFonts w:ascii="Arial" w:hAnsi="Arial" w:cs="Arial"/>
          <w:sz w:val="24"/>
          <w:szCs w:val="24"/>
        </w:rPr>
      </w:pPr>
    </w:p>
    <w:p w14:paraId="14A5B2AF" w14:textId="77777777" w:rsidR="00CB5067" w:rsidRPr="00CB5067" w:rsidRDefault="00CB5067" w:rsidP="00CB5067">
      <w:pPr>
        <w:pStyle w:val="NoSpacing"/>
        <w:rPr>
          <w:rFonts w:ascii="Arial" w:hAnsi="Arial" w:cs="Arial"/>
          <w:sz w:val="24"/>
          <w:szCs w:val="24"/>
        </w:rPr>
      </w:pPr>
      <w:r w:rsidRPr="00CB5067">
        <w:rPr>
          <w:rFonts w:ascii="Arial" w:hAnsi="Arial" w:cs="Arial"/>
          <w:sz w:val="24"/>
          <w:szCs w:val="24"/>
        </w:rPr>
        <w:tab/>
      </w:r>
      <w:r w:rsidRPr="00CB5067">
        <w:rPr>
          <w:rFonts w:ascii="Arial" w:hAnsi="Arial" w:cs="Arial"/>
          <w:sz w:val="24"/>
          <w:szCs w:val="24"/>
        </w:rPr>
        <w:tab/>
      </w:r>
      <w:r w:rsidRPr="00CB5067">
        <w:rPr>
          <w:rFonts w:ascii="Arial" w:hAnsi="Arial" w:cs="Arial"/>
          <w:sz w:val="24"/>
          <w:szCs w:val="24"/>
        </w:rPr>
        <w:tab/>
      </w:r>
      <w:r w:rsidRPr="00CB5067">
        <w:rPr>
          <w:rFonts w:ascii="Arial" w:hAnsi="Arial" w:cs="Arial"/>
          <w:sz w:val="24"/>
          <w:szCs w:val="24"/>
        </w:rPr>
        <w:tab/>
      </w:r>
    </w:p>
    <w:p w14:paraId="33C49328" w14:textId="77777777" w:rsidR="00CB5067" w:rsidRPr="00CB5067" w:rsidRDefault="00CB5067" w:rsidP="00CB5067">
      <w:pPr>
        <w:pStyle w:val="NoSpacing"/>
        <w:rPr>
          <w:rFonts w:ascii="Arial" w:hAnsi="Arial" w:cs="Arial"/>
          <w:sz w:val="24"/>
          <w:szCs w:val="24"/>
        </w:rPr>
      </w:pPr>
    </w:p>
    <w:p w14:paraId="174E261F" w14:textId="77777777" w:rsidR="00CB5067" w:rsidRPr="00CB5067" w:rsidRDefault="00CB5067" w:rsidP="00CB506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599" w:type="dxa"/>
        <w:tblLook w:val="0000" w:firstRow="0" w:lastRow="0" w:firstColumn="0" w:lastColumn="0" w:noHBand="0" w:noVBand="0"/>
      </w:tblPr>
      <w:tblGrid>
        <w:gridCol w:w="4644"/>
        <w:gridCol w:w="4955"/>
      </w:tblGrid>
      <w:tr w:rsidR="00CB5067" w:rsidRPr="00CB5067" w14:paraId="440E1C20" w14:textId="77777777" w:rsidTr="007C4157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2C193CC5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32"/>
                <w:szCs w:val="32"/>
              </w:rPr>
            </w:pPr>
            <w:r w:rsidRPr="00CB5067">
              <w:rPr>
                <w:rFonts w:ascii="Arial" w:hAnsi="Arial" w:cs="Arial"/>
                <w:b/>
                <w:sz w:val="32"/>
                <w:szCs w:val="32"/>
              </w:rPr>
              <w:t xml:space="preserve">Examination question paper:  </w:t>
            </w:r>
          </w:p>
        </w:tc>
        <w:tc>
          <w:tcPr>
            <w:tcW w:w="4955" w:type="dxa"/>
          </w:tcPr>
          <w:p w14:paraId="5F3D0C4F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32"/>
                <w:szCs w:val="32"/>
              </w:rPr>
            </w:pPr>
            <w:r w:rsidRPr="00CB5067">
              <w:rPr>
                <w:rFonts w:ascii="Arial" w:hAnsi="Arial" w:cs="Arial"/>
                <w:b/>
                <w:sz w:val="32"/>
                <w:szCs w:val="32"/>
              </w:rPr>
              <w:t>January 2025</w:t>
            </w:r>
          </w:p>
        </w:tc>
      </w:tr>
    </w:tbl>
    <w:p w14:paraId="6C59C0E7" w14:textId="77777777" w:rsidR="00CB5067" w:rsidRPr="00CB5067" w:rsidRDefault="00CB5067" w:rsidP="00CB5067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514"/>
      </w:tblGrid>
      <w:tr w:rsidR="00CB5067" w:rsidRPr="00CB5067" w14:paraId="0E896385" w14:textId="77777777" w:rsidTr="007C415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4A4A507C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4"/>
                <w:szCs w:val="24"/>
              </w:rPr>
              <w:t>Module code:</w:t>
            </w:r>
          </w:p>
          <w:p w14:paraId="1FFE748C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C9EDFB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4"/>
                <w:szCs w:val="24"/>
              </w:rPr>
              <w:t>Component number:</w:t>
            </w:r>
          </w:p>
          <w:p w14:paraId="00BBAF32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3B3CD221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4"/>
                <w:szCs w:val="24"/>
              </w:rPr>
              <w:t>MC6092</w:t>
            </w:r>
          </w:p>
          <w:p w14:paraId="275601F9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96856D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</w:tr>
      <w:tr w:rsidR="00CB5067" w:rsidRPr="00CB5067" w14:paraId="18BE7DB5" w14:textId="77777777" w:rsidTr="007C415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47BB8C47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4"/>
                <w:szCs w:val="24"/>
              </w:rPr>
              <w:t>Module title:</w:t>
            </w:r>
          </w:p>
          <w:p w14:paraId="01016B05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2E734F85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4"/>
                <w:szCs w:val="24"/>
              </w:rPr>
              <w:t>Communication Theory</w:t>
            </w:r>
          </w:p>
        </w:tc>
      </w:tr>
      <w:tr w:rsidR="00CB5067" w:rsidRPr="00CB5067" w14:paraId="4C0413F6" w14:textId="77777777" w:rsidTr="007C415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5EE9464E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4"/>
                <w:szCs w:val="24"/>
              </w:rPr>
              <w:t>Module leader:</w:t>
            </w:r>
          </w:p>
          <w:p w14:paraId="363B13B6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13700888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4"/>
                <w:szCs w:val="24"/>
              </w:rPr>
              <w:t>Helen Gabriel</w:t>
            </w:r>
          </w:p>
        </w:tc>
      </w:tr>
    </w:tbl>
    <w:p w14:paraId="537E93F1" w14:textId="77777777" w:rsidR="00CB5067" w:rsidRPr="00CB5067" w:rsidRDefault="00CB5067" w:rsidP="00CB506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9FE5AA5" w14:textId="77777777" w:rsidR="00CB5067" w:rsidRPr="00CB5067" w:rsidRDefault="00CB5067" w:rsidP="00CB5067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514"/>
      </w:tblGrid>
      <w:tr w:rsidR="00CB5067" w:rsidRPr="00CB5067" w14:paraId="641269C2" w14:textId="77777777" w:rsidTr="007C415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DE83A77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0117CEDC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0967897E" w14:textId="74854B59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4"/>
                <w:szCs w:val="24"/>
              </w:rPr>
              <w:t>January 2025</w:t>
            </w:r>
          </w:p>
        </w:tc>
      </w:tr>
      <w:tr w:rsidR="00CB5067" w:rsidRPr="00CB5067" w14:paraId="1AD0507E" w14:textId="77777777" w:rsidTr="007C415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59E7E721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  <w:p w14:paraId="309AC25E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3C1F60C6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4"/>
                <w:szCs w:val="24"/>
              </w:rPr>
              <w:t>2 Hours</w:t>
            </w:r>
          </w:p>
        </w:tc>
      </w:tr>
    </w:tbl>
    <w:p w14:paraId="44ACACF8" w14:textId="77777777" w:rsidR="00CB5067" w:rsidRPr="00CB5067" w:rsidRDefault="00CB5067" w:rsidP="00CB506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F746C9A" w14:textId="77777777" w:rsidR="00CB5067" w:rsidRPr="00CB5067" w:rsidRDefault="00CB5067" w:rsidP="00CB5067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514"/>
      </w:tblGrid>
      <w:tr w:rsidR="00CB5067" w:rsidRPr="00CB5067" w14:paraId="6D30DC9E" w14:textId="77777777" w:rsidTr="007C415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207726DD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bCs/>
                <w:sz w:val="24"/>
                <w:szCs w:val="24"/>
              </w:rPr>
              <w:t>Exam type:</w:t>
            </w:r>
          </w:p>
          <w:p w14:paraId="161ABABD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1A7A9EF5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bCs/>
                <w:sz w:val="24"/>
                <w:szCs w:val="24"/>
              </w:rPr>
              <w:t>Seen, Restricted</w:t>
            </w:r>
          </w:p>
        </w:tc>
      </w:tr>
      <w:tr w:rsidR="00CB5067" w:rsidRPr="00CB5067" w14:paraId="6FB849E4" w14:textId="77777777" w:rsidTr="007C415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68C7B69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4"/>
                <w:szCs w:val="24"/>
              </w:rPr>
              <w:t>Materials supplied:</w:t>
            </w:r>
          </w:p>
          <w:p w14:paraId="56670EBC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4AAD26DA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4"/>
                <w:szCs w:val="24"/>
              </w:rPr>
              <w:t>None</w:t>
            </w:r>
          </w:p>
        </w:tc>
      </w:tr>
      <w:tr w:rsidR="00CB5067" w:rsidRPr="00CB5067" w14:paraId="4FB2AA0A" w14:textId="77777777" w:rsidTr="007C415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BF7A1B9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4"/>
                <w:szCs w:val="24"/>
              </w:rPr>
              <w:t>Materials permitted:</w:t>
            </w:r>
          </w:p>
        </w:tc>
        <w:tc>
          <w:tcPr>
            <w:tcW w:w="6514" w:type="dxa"/>
          </w:tcPr>
          <w:p w14:paraId="442165B3" w14:textId="77777777" w:rsidR="00CB5067" w:rsidRDefault="00CB5067" w:rsidP="00CB5067">
            <w:pPr>
              <w:pStyle w:val="NoSpacing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eastAsia="Arial" w:hAnsi="Arial" w:cs="Arial"/>
                <w:b/>
                <w:sz w:val="24"/>
                <w:szCs w:val="24"/>
              </w:rPr>
              <w:t>Media examples (newspaper/magazine clippings) no notes allowed.</w:t>
            </w:r>
          </w:p>
          <w:p w14:paraId="3603ED48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5067" w:rsidRPr="00CB5067" w14:paraId="0013E149" w14:textId="77777777" w:rsidTr="007C415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14321508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4"/>
                <w:szCs w:val="24"/>
              </w:rPr>
              <w:t>Warning:</w:t>
            </w:r>
          </w:p>
        </w:tc>
        <w:tc>
          <w:tcPr>
            <w:tcW w:w="6514" w:type="dxa"/>
          </w:tcPr>
          <w:p w14:paraId="605D8DC0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8"/>
                <w:szCs w:val="28"/>
              </w:rPr>
              <w:t>Candidates are warned that possession of unauthorised materials in an examination is a serious assessment offence.</w:t>
            </w:r>
          </w:p>
        </w:tc>
      </w:tr>
    </w:tbl>
    <w:p w14:paraId="15B65B87" w14:textId="77777777" w:rsidR="00CB5067" w:rsidRPr="00CB5067" w:rsidRDefault="00CB5067" w:rsidP="00CB506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FE211C1" w14:textId="77777777" w:rsidR="00CB5067" w:rsidRPr="00CB5067" w:rsidRDefault="00CB5067" w:rsidP="00CB5067">
      <w:pPr>
        <w:pStyle w:val="NoSpacing"/>
        <w:rPr>
          <w:rFonts w:ascii="Arial" w:hAnsi="Arial" w:cs="Arial"/>
          <w:b/>
          <w:sz w:val="24"/>
          <w:szCs w:val="24"/>
        </w:rPr>
      </w:pPr>
      <w:bookmarkStart w:id="1" w:name="_Hlk12174948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514"/>
      </w:tblGrid>
      <w:tr w:rsidR="00CB5067" w:rsidRPr="00CB5067" w14:paraId="60639093" w14:textId="77777777" w:rsidTr="007C415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ECFD3B9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4"/>
                <w:szCs w:val="24"/>
              </w:rPr>
              <w:t>Instructions to candidates:</w:t>
            </w:r>
          </w:p>
        </w:tc>
        <w:tc>
          <w:tcPr>
            <w:tcW w:w="6514" w:type="dxa"/>
          </w:tcPr>
          <w:p w14:paraId="35FA5A36" w14:textId="78ECAD4E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50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Candidates </w:t>
            </w:r>
            <w:r w:rsidR="00C134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will be required to</w:t>
            </w:r>
            <w:r w:rsidRPr="00CB50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answer TWO questions in essay format.</w:t>
            </w:r>
          </w:p>
        </w:tc>
      </w:tr>
      <w:tr w:rsidR="00CB5067" w:rsidRPr="00CB5067" w14:paraId="4F8057E6" w14:textId="77777777" w:rsidTr="007C415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6AE31C4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43B8084A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22E1CB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4"/>
                <w:szCs w:val="24"/>
              </w:rPr>
              <w:t>ONE question in part A</w:t>
            </w:r>
          </w:p>
          <w:p w14:paraId="033CD33C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4"/>
                <w:szCs w:val="24"/>
              </w:rPr>
              <w:t>&amp; ONE question in part B</w:t>
            </w:r>
          </w:p>
        </w:tc>
      </w:tr>
      <w:tr w:rsidR="00CB5067" w:rsidRPr="00CB5067" w14:paraId="04AD5170" w14:textId="77777777" w:rsidTr="007C415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9B8E7C1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159F8F63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4C8C41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5067" w:rsidRPr="00CB5067" w14:paraId="02A54AE2" w14:textId="77777777" w:rsidTr="007C415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660" w:type="dxa"/>
          </w:tcPr>
          <w:p w14:paraId="0819F588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66ED0C97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08E0D0" w14:textId="77777777" w:rsidR="00CB5067" w:rsidRPr="00CB5067" w:rsidRDefault="00CB5067" w:rsidP="00CB506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B5067">
              <w:rPr>
                <w:rFonts w:ascii="Arial" w:hAnsi="Arial" w:cs="Arial"/>
                <w:b/>
                <w:sz w:val="28"/>
                <w:szCs w:val="28"/>
              </w:rPr>
              <w:t>Do not turn page over until instructed</w:t>
            </w:r>
          </w:p>
        </w:tc>
      </w:tr>
    </w:tbl>
    <w:p w14:paraId="1A365FE0" w14:textId="77777777" w:rsidR="00CB5067" w:rsidRPr="00CB5067" w:rsidRDefault="00CB5067" w:rsidP="00CB5067">
      <w:pPr>
        <w:pStyle w:val="NoSpacing"/>
        <w:rPr>
          <w:rFonts w:ascii="Arial" w:hAnsi="Arial" w:cs="Arial"/>
          <w:b/>
        </w:rPr>
      </w:pPr>
    </w:p>
    <w:p w14:paraId="3308C874" w14:textId="77777777" w:rsidR="00CB5067" w:rsidRPr="00CB5067" w:rsidRDefault="00CB5067" w:rsidP="00CB5067">
      <w:pPr>
        <w:pStyle w:val="NoSpacing"/>
        <w:rPr>
          <w:sz w:val="20"/>
          <w:szCs w:val="20"/>
        </w:rPr>
      </w:pPr>
      <w:r w:rsidRPr="00CB5067">
        <w:rPr>
          <w:rFonts w:ascii="Arial" w:hAnsi="Arial" w:cs="Arial"/>
        </w:rPr>
        <w:t>© London Metropolitan University</w:t>
      </w:r>
      <w:r w:rsidRPr="00CB5067">
        <w:rPr>
          <w:sz w:val="20"/>
          <w:szCs w:val="20"/>
        </w:rPr>
        <w:tab/>
      </w:r>
    </w:p>
    <w:bookmarkEnd w:id="0"/>
    <w:bookmarkEnd w:id="1"/>
    <w:p w14:paraId="47E7D208" w14:textId="72FEDDD5" w:rsidR="006C6282" w:rsidRDefault="006C6282" w:rsidP="00CB5067">
      <w:pPr>
        <w:spacing w:after="0" w:line="240" w:lineRule="auto"/>
      </w:pPr>
    </w:p>
    <w:p w14:paraId="5F6FB1BD" w14:textId="77777777" w:rsidR="00C134F1" w:rsidRDefault="00C134F1" w:rsidP="00CB5067">
      <w:pPr>
        <w:spacing w:after="0" w:line="240" w:lineRule="auto"/>
      </w:pPr>
    </w:p>
    <w:p w14:paraId="0A8B8333" w14:textId="77777777" w:rsidR="00C134F1" w:rsidRDefault="00C134F1" w:rsidP="00CB5067">
      <w:pPr>
        <w:spacing w:after="0" w:line="240" w:lineRule="auto"/>
      </w:pPr>
    </w:p>
    <w:p w14:paraId="53950322" w14:textId="702B71B5" w:rsidR="00504FB9" w:rsidRPr="0077525A" w:rsidRDefault="00504FB9" w:rsidP="00504FB9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bookmarkStart w:id="2" w:name="_Hlk183179695"/>
      <w:r w:rsidRPr="0077525A">
        <w:rPr>
          <w:rFonts w:eastAsia="Times New Roman" w:cstheme="minorHAnsi"/>
          <w:b/>
          <w:sz w:val="28"/>
          <w:szCs w:val="28"/>
        </w:rPr>
        <w:lastRenderedPageBreak/>
        <w:t>MC60</w:t>
      </w:r>
      <w:r w:rsidR="00655506">
        <w:rPr>
          <w:rFonts w:eastAsia="Times New Roman" w:cstheme="minorHAnsi"/>
          <w:b/>
          <w:sz w:val="28"/>
          <w:szCs w:val="28"/>
        </w:rPr>
        <w:t xml:space="preserve">92 </w:t>
      </w:r>
      <w:r w:rsidRPr="0077525A">
        <w:rPr>
          <w:rFonts w:eastAsia="Times New Roman" w:cstheme="minorHAnsi"/>
          <w:b/>
          <w:sz w:val="28"/>
          <w:szCs w:val="28"/>
        </w:rPr>
        <w:t xml:space="preserve">Communication </w:t>
      </w:r>
      <w:r w:rsidR="004C5396" w:rsidRPr="0077525A">
        <w:rPr>
          <w:rFonts w:eastAsia="Times New Roman" w:cstheme="minorHAnsi"/>
          <w:b/>
          <w:sz w:val="28"/>
          <w:szCs w:val="28"/>
        </w:rPr>
        <w:t xml:space="preserve">Theory </w:t>
      </w:r>
      <w:r w:rsidR="00656608" w:rsidRPr="0077525A">
        <w:rPr>
          <w:rFonts w:eastAsia="Times New Roman" w:cstheme="minorHAnsi"/>
          <w:b/>
          <w:sz w:val="28"/>
          <w:szCs w:val="28"/>
        </w:rPr>
        <w:t>January 2025</w:t>
      </w:r>
      <w:r w:rsidRPr="0077525A">
        <w:rPr>
          <w:rFonts w:eastAsia="Times New Roman" w:cstheme="minorHAnsi"/>
          <w:b/>
          <w:sz w:val="28"/>
          <w:szCs w:val="28"/>
        </w:rPr>
        <w:t xml:space="preserve"> </w:t>
      </w:r>
    </w:p>
    <w:bookmarkEnd w:id="2"/>
    <w:p w14:paraId="3D7AC271" w14:textId="76A23ECB" w:rsidR="0049106D" w:rsidRPr="0077525A" w:rsidRDefault="00504FB9" w:rsidP="00504FB9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 w:rsidRPr="0077525A">
        <w:rPr>
          <w:rFonts w:eastAsia="Calibri" w:cstheme="minorHAnsi"/>
          <w:b/>
          <w:sz w:val="28"/>
          <w:szCs w:val="28"/>
        </w:rPr>
        <w:t xml:space="preserve">Please answer TWO questions </w:t>
      </w:r>
      <w:r w:rsidR="00421E17">
        <w:rPr>
          <w:rFonts w:eastAsia="Calibri" w:cstheme="minorHAnsi"/>
          <w:b/>
          <w:sz w:val="28"/>
          <w:szCs w:val="28"/>
        </w:rPr>
        <w:t xml:space="preserve">ONLY </w:t>
      </w:r>
      <w:r w:rsidRPr="0077525A">
        <w:rPr>
          <w:rFonts w:eastAsia="Calibri" w:cstheme="minorHAnsi"/>
          <w:b/>
          <w:sz w:val="28"/>
          <w:szCs w:val="28"/>
        </w:rPr>
        <w:t xml:space="preserve">in essay format </w:t>
      </w:r>
    </w:p>
    <w:p w14:paraId="16A60B5E" w14:textId="41B45056" w:rsidR="00504FB9" w:rsidRPr="0077525A" w:rsidRDefault="00504FB9" w:rsidP="00504FB9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 w:rsidRPr="0077525A">
        <w:rPr>
          <w:rFonts w:eastAsia="Calibri" w:cstheme="minorHAnsi"/>
          <w:b/>
          <w:sz w:val="28"/>
          <w:szCs w:val="28"/>
        </w:rPr>
        <w:t xml:space="preserve"> </w:t>
      </w:r>
    </w:p>
    <w:p w14:paraId="339C3635" w14:textId="68DCBF1E" w:rsidR="00504FB9" w:rsidRPr="0077525A" w:rsidRDefault="00504FB9" w:rsidP="00504FB9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 w:rsidRPr="0077525A">
        <w:rPr>
          <w:rFonts w:eastAsia="Calibri" w:cstheme="minorHAnsi"/>
          <w:b/>
          <w:sz w:val="28"/>
          <w:szCs w:val="28"/>
        </w:rPr>
        <w:t xml:space="preserve">ONE question in part A &amp; ONE question in part B </w:t>
      </w:r>
    </w:p>
    <w:p w14:paraId="7B0ECAB8" w14:textId="43477DF5" w:rsidR="00504FB9" w:rsidRPr="0077525A" w:rsidRDefault="00504FB9" w:rsidP="00504FB9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 w:rsidRPr="0077525A">
        <w:rPr>
          <w:rFonts w:eastAsia="Calibri" w:cstheme="minorHAnsi"/>
          <w:b/>
          <w:sz w:val="28"/>
          <w:szCs w:val="28"/>
        </w:rPr>
        <w:t xml:space="preserve">Each question has </w:t>
      </w:r>
      <w:r w:rsidR="005800A9" w:rsidRPr="0077525A">
        <w:rPr>
          <w:rFonts w:eastAsia="Calibri" w:cstheme="minorHAnsi"/>
          <w:b/>
          <w:sz w:val="28"/>
          <w:szCs w:val="28"/>
        </w:rPr>
        <w:t>equal weighing</w:t>
      </w:r>
      <w:r w:rsidRPr="0077525A">
        <w:rPr>
          <w:rFonts w:eastAsia="Calibri" w:cstheme="minorHAnsi"/>
          <w:b/>
          <w:sz w:val="28"/>
          <w:szCs w:val="28"/>
        </w:rPr>
        <w:t xml:space="preserve">    50 Marks per </w:t>
      </w:r>
      <w:r w:rsidR="00936EF5" w:rsidRPr="0077525A">
        <w:rPr>
          <w:rFonts w:eastAsia="Calibri" w:cstheme="minorHAnsi"/>
          <w:b/>
          <w:sz w:val="28"/>
          <w:szCs w:val="28"/>
        </w:rPr>
        <w:t>question.</w:t>
      </w:r>
    </w:p>
    <w:p w14:paraId="72244599" w14:textId="6D16CA8B" w:rsidR="0002432B" w:rsidRDefault="0002432B" w:rsidP="0002432B">
      <w:pPr>
        <w:spacing w:line="216" w:lineRule="auto"/>
        <w:rPr>
          <w:rFonts w:eastAsia="+mn-ea" w:cstheme="minorHAnsi"/>
          <w:color w:val="000000"/>
          <w:kern w:val="24"/>
          <w:sz w:val="24"/>
          <w:szCs w:val="24"/>
        </w:rPr>
      </w:pPr>
    </w:p>
    <w:p w14:paraId="09460783" w14:textId="7056085D" w:rsidR="0002432B" w:rsidRPr="005800A9" w:rsidRDefault="0002432B" w:rsidP="0077525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5800A9">
        <w:rPr>
          <w:rFonts w:cstheme="minorHAnsi"/>
          <w:b/>
          <w:bCs/>
          <w:sz w:val="28"/>
          <w:szCs w:val="28"/>
        </w:rPr>
        <w:t xml:space="preserve">Please answer </w:t>
      </w:r>
      <w:r w:rsidR="00D60191" w:rsidRPr="005800A9">
        <w:rPr>
          <w:rFonts w:cstheme="minorHAnsi"/>
          <w:b/>
          <w:bCs/>
          <w:sz w:val="28"/>
          <w:szCs w:val="28"/>
        </w:rPr>
        <w:t>ONE</w:t>
      </w:r>
      <w:r w:rsidRPr="005800A9">
        <w:rPr>
          <w:rFonts w:cstheme="minorHAnsi"/>
          <w:b/>
          <w:bCs/>
          <w:sz w:val="28"/>
          <w:szCs w:val="28"/>
        </w:rPr>
        <w:t xml:space="preserve"> question in part A</w:t>
      </w:r>
    </w:p>
    <w:p w14:paraId="744BF50E" w14:textId="3CB518A0" w:rsidR="005917F7" w:rsidRPr="00994956" w:rsidRDefault="00D60191" w:rsidP="0077525A">
      <w:pPr>
        <w:bidi/>
        <w:spacing w:line="240" w:lineRule="auto"/>
        <w:jc w:val="right"/>
        <w:rPr>
          <w:rFonts w:eastAsia="+mn-ea" w:cstheme="minorHAnsi"/>
          <w:b/>
          <w:bCs/>
          <w:color w:val="000000"/>
          <w:kern w:val="24"/>
          <w:sz w:val="24"/>
          <w:szCs w:val="24"/>
        </w:rPr>
      </w:pPr>
      <w:r w:rsidRPr="00994956">
        <w:rPr>
          <w:rFonts w:eastAsia="+mn-ea" w:cstheme="minorHAnsi"/>
          <w:b/>
          <w:bCs/>
          <w:color w:val="000000"/>
          <w:kern w:val="24"/>
          <w:sz w:val="24"/>
          <w:szCs w:val="24"/>
        </w:rPr>
        <w:t xml:space="preserve">A1. </w:t>
      </w:r>
      <w:r w:rsidR="00504FC5" w:rsidRPr="00994956">
        <w:rPr>
          <w:rFonts w:eastAsia="+mn-ea" w:cstheme="minorHAnsi"/>
          <w:color w:val="000000"/>
          <w:kern w:val="24"/>
          <w:sz w:val="24"/>
          <w:szCs w:val="24"/>
        </w:rPr>
        <w:t xml:space="preserve">In </w:t>
      </w:r>
      <w:r w:rsidR="00CC729A" w:rsidRPr="00994956">
        <w:rPr>
          <w:rFonts w:eastAsia="+mn-ea" w:cstheme="minorHAnsi"/>
          <w:color w:val="000000"/>
          <w:kern w:val="24"/>
          <w:sz w:val="24"/>
          <w:szCs w:val="24"/>
        </w:rPr>
        <w:t xml:space="preserve">the communication field Marx's political economy analysis has underpinned extensive theorising of the media, communication and culture industries, their products and use, </w:t>
      </w:r>
      <w:r w:rsidR="00CE66C9" w:rsidRPr="00994956">
        <w:rPr>
          <w:rFonts w:eastAsia="+mn-ea" w:cstheme="minorHAnsi"/>
          <w:color w:val="000000"/>
          <w:kern w:val="24"/>
          <w:sz w:val="24"/>
          <w:szCs w:val="24"/>
        </w:rPr>
        <w:t>ownership,</w:t>
      </w:r>
      <w:r w:rsidR="00CC729A" w:rsidRPr="00994956">
        <w:rPr>
          <w:rFonts w:eastAsia="+mn-ea" w:cstheme="minorHAnsi"/>
          <w:color w:val="000000"/>
          <w:kern w:val="24"/>
          <w:sz w:val="24"/>
          <w:szCs w:val="24"/>
        </w:rPr>
        <w:t xml:space="preserve"> and social </w:t>
      </w:r>
      <w:r w:rsidR="00CE66C9" w:rsidRPr="00994956">
        <w:rPr>
          <w:rFonts w:eastAsia="+mn-ea" w:cstheme="minorHAnsi"/>
          <w:color w:val="000000"/>
          <w:kern w:val="24"/>
          <w:sz w:val="24"/>
          <w:szCs w:val="24"/>
        </w:rPr>
        <w:t>influences.</w:t>
      </w:r>
      <w:r w:rsidR="00504FC5" w:rsidRPr="00994956">
        <w:rPr>
          <w:rFonts w:eastAsia="+mn-ea" w:cstheme="minorHAnsi"/>
          <w:color w:val="000000"/>
          <w:kern w:val="24"/>
          <w:sz w:val="24"/>
          <w:szCs w:val="24"/>
        </w:rPr>
        <w:t xml:space="preserve"> Critically discuss this </w:t>
      </w:r>
      <w:r w:rsidR="00CE66C9" w:rsidRPr="00994956">
        <w:rPr>
          <w:rFonts w:eastAsia="+mn-ea" w:cstheme="minorHAnsi"/>
          <w:color w:val="000000"/>
          <w:kern w:val="24"/>
          <w:sz w:val="24"/>
          <w:szCs w:val="24"/>
        </w:rPr>
        <w:t>viewpoint</w:t>
      </w:r>
      <w:r w:rsidR="00504FC5" w:rsidRPr="00994956">
        <w:rPr>
          <w:rFonts w:eastAsia="+mn-ea" w:cstheme="minorHAnsi"/>
          <w:color w:val="000000"/>
          <w:kern w:val="24"/>
          <w:sz w:val="24"/>
          <w:szCs w:val="24"/>
        </w:rPr>
        <w:t xml:space="preserve"> of the communication industries</w:t>
      </w:r>
      <w:r w:rsidR="0002432B" w:rsidRPr="00994956">
        <w:rPr>
          <w:rFonts w:eastAsia="+mn-ea" w:cstheme="minorHAnsi"/>
          <w:color w:val="000000"/>
          <w:kern w:val="24"/>
          <w:sz w:val="24"/>
          <w:szCs w:val="24"/>
        </w:rPr>
        <w:t xml:space="preserve"> and </w:t>
      </w:r>
      <w:r w:rsidR="0030219B" w:rsidRPr="00994956">
        <w:rPr>
          <w:rFonts w:eastAsia="+mn-ea" w:cstheme="minorHAnsi"/>
          <w:color w:val="000000"/>
          <w:kern w:val="24"/>
          <w:sz w:val="24"/>
          <w:szCs w:val="24"/>
        </w:rPr>
        <w:t xml:space="preserve">PR </w:t>
      </w:r>
      <w:r w:rsidR="0002432B" w:rsidRPr="00994956">
        <w:rPr>
          <w:rFonts w:eastAsia="+mn-ea" w:cstheme="minorHAnsi"/>
          <w:color w:val="000000"/>
          <w:kern w:val="24"/>
          <w:sz w:val="24"/>
          <w:szCs w:val="24"/>
        </w:rPr>
        <w:t>practices</w:t>
      </w:r>
      <w:r w:rsidR="00504FC5" w:rsidRPr="00994956">
        <w:rPr>
          <w:rFonts w:eastAsia="+mn-ea" w:cstheme="minorHAnsi"/>
          <w:color w:val="000000"/>
          <w:kern w:val="24"/>
          <w:sz w:val="24"/>
          <w:szCs w:val="24"/>
        </w:rPr>
        <w:t xml:space="preserve">. Illustrate your answer </w:t>
      </w:r>
      <w:r w:rsidR="00CE66C9" w:rsidRPr="00994956">
        <w:rPr>
          <w:rFonts w:eastAsia="+mn-ea" w:cstheme="minorHAnsi"/>
          <w:color w:val="000000"/>
          <w:kern w:val="24"/>
          <w:sz w:val="24"/>
          <w:szCs w:val="24"/>
        </w:rPr>
        <w:t>with the</w:t>
      </w:r>
      <w:r w:rsidR="00504FC5" w:rsidRPr="00994956">
        <w:rPr>
          <w:rFonts w:eastAsia="+mn-ea" w:cstheme="minorHAnsi"/>
          <w:color w:val="000000"/>
          <w:kern w:val="24"/>
          <w:sz w:val="24"/>
          <w:szCs w:val="24"/>
        </w:rPr>
        <w:t xml:space="preserve"> use of appropriate current affairs issues which may perpetuate the above view</w:t>
      </w:r>
      <w:r w:rsidR="00CE66C9" w:rsidRPr="00994956">
        <w:rPr>
          <w:rFonts w:eastAsia="+mn-ea" w:cstheme="minorHAnsi"/>
          <w:color w:val="000000"/>
          <w:kern w:val="24"/>
          <w:sz w:val="24"/>
          <w:szCs w:val="24"/>
        </w:rPr>
        <w:t>?</w:t>
      </w:r>
      <w:r w:rsidR="005917F7" w:rsidRPr="00994956">
        <w:rPr>
          <w:rFonts w:eastAsia="+mn-ea" w:cstheme="minorHAnsi"/>
          <w:b/>
          <w:bCs/>
          <w:color w:val="000000"/>
          <w:kern w:val="24"/>
          <w:sz w:val="24"/>
          <w:szCs w:val="24"/>
        </w:rPr>
        <w:t xml:space="preserve"> </w:t>
      </w:r>
    </w:p>
    <w:p w14:paraId="6D421F98" w14:textId="7FFFF1B2" w:rsidR="005917F7" w:rsidRPr="00994956" w:rsidRDefault="0077525A" w:rsidP="0077525A">
      <w:pPr>
        <w:bidi/>
        <w:spacing w:line="240" w:lineRule="auto"/>
        <w:jc w:val="right"/>
        <w:rPr>
          <w:rFonts w:eastAsia="+mn-ea" w:cstheme="minorHAnsi"/>
          <w:b/>
          <w:bCs/>
          <w:color w:val="000000"/>
          <w:kern w:val="24"/>
          <w:sz w:val="24"/>
          <w:szCs w:val="24"/>
        </w:rPr>
      </w:pPr>
      <w:r w:rsidRPr="00994956">
        <w:rPr>
          <w:rFonts w:eastAsia="+mn-ea" w:cstheme="minorHAnsi"/>
          <w:b/>
          <w:bCs/>
          <w:color w:val="000000"/>
          <w:kern w:val="24"/>
          <w:sz w:val="24"/>
          <w:szCs w:val="24"/>
        </w:rPr>
        <w:t xml:space="preserve">     </w:t>
      </w:r>
      <w:r w:rsidR="005917F7" w:rsidRPr="00994956">
        <w:rPr>
          <w:rFonts w:eastAsia="+mn-ea" w:cstheme="minorHAnsi"/>
          <w:b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994956">
        <w:rPr>
          <w:rFonts w:eastAsia="+mn-ea" w:cstheme="minorHAnsi"/>
          <w:b/>
          <w:bCs/>
          <w:color w:val="000000"/>
          <w:kern w:val="24"/>
          <w:sz w:val="24"/>
          <w:szCs w:val="24"/>
        </w:rPr>
        <w:t xml:space="preserve">    </w:t>
      </w:r>
      <w:r w:rsidR="005917F7" w:rsidRPr="00994956">
        <w:rPr>
          <w:rFonts w:eastAsia="+mn-ea" w:cstheme="minorHAnsi"/>
          <w:b/>
          <w:bCs/>
          <w:color w:val="000000"/>
          <w:kern w:val="24"/>
          <w:sz w:val="24"/>
          <w:szCs w:val="24"/>
        </w:rPr>
        <w:t xml:space="preserve"> </w:t>
      </w:r>
      <w:r w:rsidRPr="00994956">
        <w:rPr>
          <w:rFonts w:eastAsia="+mn-ea" w:cstheme="minorHAnsi"/>
          <w:b/>
          <w:bCs/>
          <w:color w:val="000000"/>
          <w:kern w:val="24"/>
          <w:sz w:val="24"/>
          <w:szCs w:val="24"/>
        </w:rPr>
        <w:t xml:space="preserve">   </w:t>
      </w:r>
      <w:r w:rsidR="005917F7" w:rsidRPr="00994956">
        <w:rPr>
          <w:rFonts w:eastAsia="+mn-ea" w:cstheme="minorHAnsi"/>
          <w:b/>
          <w:bCs/>
          <w:color w:val="000000"/>
          <w:kern w:val="24"/>
          <w:sz w:val="24"/>
          <w:szCs w:val="24"/>
        </w:rPr>
        <w:t xml:space="preserve">         50 Marks</w:t>
      </w:r>
    </w:p>
    <w:p w14:paraId="757915BF" w14:textId="1B3575F0" w:rsidR="00D84D57" w:rsidRPr="00994956" w:rsidRDefault="00D84D57" w:rsidP="005800A9">
      <w:pPr>
        <w:bidi/>
        <w:spacing w:line="240" w:lineRule="auto"/>
        <w:jc w:val="right"/>
        <w:rPr>
          <w:rFonts w:eastAsia="+mn-ea" w:cstheme="minorHAnsi"/>
          <w:kern w:val="24"/>
          <w:sz w:val="24"/>
          <w:szCs w:val="24"/>
        </w:rPr>
      </w:pPr>
      <w:r w:rsidRPr="00994956">
        <w:rPr>
          <w:rFonts w:eastAsia="+mn-ea" w:cstheme="minorHAnsi"/>
          <w:b/>
          <w:bCs/>
          <w:color w:val="000000"/>
          <w:kern w:val="24"/>
          <w:sz w:val="24"/>
          <w:szCs w:val="24"/>
        </w:rPr>
        <w:t>A</w:t>
      </w:r>
      <w:r w:rsidR="005800A9" w:rsidRPr="00994956">
        <w:rPr>
          <w:rFonts w:eastAsia="+mn-ea" w:cstheme="minorHAnsi"/>
          <w:b/>
          <w:bCs/>
          <w:color w:val="000000"/>
          <w:kern w:val="24"/>
          <w:sz w:val="24"/>
          <w:szCs w:val="24"/>
        </w:rPr>
        <w:t>2</w:t>
      </w:r>
      <w:r w:rsidR="004C5396" w:rsidRPr="00994956">
        <w:rPr>
          <w:rFonts w:eastAsia="+mn-ea" w:cstheme="minorHAnsi"/>
          <w:kern w:val="24"/>
          <w:sz w:val="24"/>
          <w:szCs w:val="24"/>
        </w:rPr>
        <w:t>.</w:t>
      </w:r>
      <w:r w:rsidR="00FE4722" w:rsidRPr="00FE4722">
        <w:t xml:space="preserve"> </w:t>
      </w:r>
      <w:r w:rsidR="00FE4722" w:rsidRPr="00FE4722">
        <w:rPr>
          <w:rFonts w:eastAsia="+mn-ea" w:cstheme="minorHAnsi"/>
          <w:kern w:val="24"/>
          <w:sz w:val="24"/>
          <w:szCs w:val="24"/>
        </w:rPr>
        <w:t xml:space="preserve">Critically discuss the promotion of diversity and inclusion in advertising. Using supporting concepts and frameworks discuss the </w:t>
      </w:r>
      <w:r w:rsidR="000579C3" w:rsidRPr="00FE4722">
        <w:rPr>
          <w:rFonts w:eastAsia="+mn-ea" w:cstheme="minorHAnsi"/>
          <w:kern w:val="24"/>
          <w:sz w:val="24"/>
          <w:szCs w:val="24"/>
        </w:rPr>
        <w:t>potential complex</w:t>
      </w:r>
      <w:r w:rsidR="00FE4722" w:rsidRPr="00FE4722">
        <w:rPr>
          <w:rFonts w:eastAsia="+mn-ea" w:cstheme="minorHAnsi"/>
          <w:kern w:val="24"/>
          <w:sz w:val="24"/>
          <w:szCs w:val="24"/>
        </w:rPr>
        <w:t xml:space="preserve"> interplay of positive and negative responses </w:t>
      </w:r>
      <w:r w:rsidR="000579C3" w:rsidRPr="00FE4722">
        <w:rPr>
          <w:rFonts w:eastAsia="+mn-ea" w:cstheme="minorHAnsi"/>
          <w:kern w:val="24"/>
          <w:sz w:val="24"/>
          <w:szCs w:val="24"/>
        </w:rPr>
        <w:t>to such</w:t>
      </w:r>
      <w:r w:rsidR="00FE4722" w:rsidRPr="00FE4722">
        <w:rPr>
          <w:rFonts w:eastAsia="+mn-ea" w:cstheme="minorHAnsi"/>
          <w:kern w:val="24"/>
          <w:sz w:val="24"/>
          <w:szCs w:val="24"/>
        </w:rPr>
        <w:t xml:space="preserve"> promotional </w:t>
      </w:r>
      <w:r w:rsidR="000579C3" w:rsidRPr="00FE4722">
        <w:rPr>
          <w:rFonts w:eastAsia="+mn-ea" w:cstheme="minorHAnsi"/>
          <w:kern w:val="24"/>
          <w:sz w:val="24"/>
          <w:szCs w:val="24"/>
        </w:rPr>
        <w:t>messages.</w:t>
      </w:r>
      <w:r w:rsidR="00FE4722" w:rsidRPr="00FE4722">
        <w:rPr>
          <w:rFonts w:eastAsia="+mn-ea" w:cstheme="minorHAnsi"/>
          <w:kern w:val="24"/>
          <w:sz w:val="24"/>
          <w:szCs w:val="24"/>
        </w:rPr>
        <w:t xml:space="preserve"> Illustrate and support your discussion with </w:t>
      </w:r>
      <w:r w:rsidR="000064FD" w:rsidRPr="00FE4722">
        <w:rPr>
          <w:rFonts w:eastAsia="+mn-ea" w:cstheme="minorHAnsi"/>
          <w:kern w:val="24"/>
          <w:sz w:val="24"/>
          <w:szCs w:val="24"/>
        </w:rPr>
        <w:t>appropriate</w:t>
      </w:r>
      <w:r w:rsidR="000064FD">
        <w:rPr>
          <w:rFonts w:eastAsia="+mn-ea" w:cstheme="minorHAnsi"/>
          <w:kern w:val="24"/>
          <w:sz w:val="24"/>
          <w:szCs w:val="24"/>
        </w:rPr>
        <w:t xml:space="preserve"> examples.</w:t>
      </w:r>
    </w:p>
    <w:p w14:paraId="723BFCB3" w14:textId="3D4FCD42" w:rsidR="007C1458" w:rsidRDefault="005800A9" w:rsidP="005800A9">
      <w:pPr>
        <w:bidi/>
        <w:spacing w:line="240" w:lineRule="auto"/>
        <w:jc w:val="right"/>
        <w:rPr>
          <w:rFonts w:eastAsia="+mn-ea" w:cstheme="minorHAnsi"/>
          <w:b/>
          <w:bCs/>
          <w:kern w:val="24"/>
          <w:sz w:val="24"/>
          <w:szCs w:val="24"/>
        </w:rPr>
      </w:pPr>
      <w:r w:rsidRPr="00994956">
        <w:rPr>
          <w:rFonts w:eastAsia="+mn-ea" w:cstheme="minorHAnsi"/>
          <w:kern w:val="24"/>
          <w:sz w:val="24"/>
          <w:szCs w:val="24"/>
        </w:rPr>
        <w:t xml:space="preserve"> </w:t>
      </w:r>
      <w:r w:rsidR="00994956" w:rsidRPr="00994956">
        <w:rPr>
          <w:rFonts w:eastAsia="+mn-ea" w:cstheme="minorHAnsi"/>
          <w:kern w:val="24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994956">
        <w:rPr>
          <w:rFonts w:eastAsia="+mn-ea" w:cstheme="minorHAnsi"/>
          <w:kern w:val="24"/>
          <w:sz w:val="24"/>
          <w:szCs w:val="24"/>
        </w:rPr>
        <w:t xml:space="preserve">     </w:t>
      </w:r>
      <w:r w:rsidR="00994956" w:rsidRPr="00994956">
        <w:rPr>
          <w:rFonts w:eastAsia="+mn-ea" w:cstheme="minorHAnsi"/>
          <w:b/>
          <w:bCs/>
          <w:kern w:val="24"/>
          <w:sz w:val="24"/>
          <w:szCs w:val="24"/>
        </w:rPr>
        <w:t xml:space="preserve">50 Marks       </w:t>
      </w:r>
    </w:p>
    <w:p w14:paraId="0BB26FBA" w14:textId="29B2A1C9" w:rsidR="007C1458" w:rsidRPr="00994956" w:rsidRDefault="00994956" w:rsidP="00994956">
      <w:pPr>
        <w:bidi/>
        <w:spacing w:line="240" w:lineRule="auto"/>
        <w:jc w:val="right"/>
        <w:rPr>
          <w:rFonts w:eastAsia="+mn-ea" w:cstheme="minorHAnsi"/>
          <w:kern w:val="24"/>
          <w:sz w:val="24"/>
          <w:szCs w:val="24"/>
        </w:rPr>
      </w:pPr>
      <w:r w:rsidRPr="00994956">
        <w:rPr>
          <w:rFonts w:eastAsia="+mn-ea" w:cstheme="minorHAnsi"/>
          <w:b/>
          <w:bCs/>
          <w:kern w:val="24"/>
          <w:sz w:val="24"/>
          <w:szCs w:val="24"/>
        </w:rPr>
        <w:t xml:space="preserve"> A3</w:t>
      </w:r>
      <w:r w:rsidRPr="00994956">
        <w:rPr>
          <w:rFonts w:eastAsia="+mn-ea" w:cstheme="minorHAnsi"/>
          <w:kern w:val="24"/>
          <w:sz w:val="24"/>
          <w:szCs w:val="24"/>
        </w:rPr>
        <w:t xml:space="preserve">. </w:t>
      </w:r>
      <w:r w:rsidR="007C1458" w:rsidRPr="00994956">
        <w:rPr>
          <w:rFonts w:eastAsia="+mn-ea" w:cstheme="minorHAnsi"/>
          <w:kern w:val="24"/>
          <w:sz w:val="24"/>
          <w:szCs w:val="24"/>
        </w:rPr>
        <w:t>One of the aims of public communication campaigns is changing individual behaviour</w:t>
      </w:r>
      <w:r w:rsidR="00930510">
        <w:rPr>
          <w:rFonts w:eastAsia="+mn-ea" w:cstheme="minorHAnsi"/>
          <w:kern w:val="24"/>
          <w:sz w:val="24"/>
          <w:szCs w:val="24"/>
        </w:rPr>
        <w:t>.</w:t>
      </w:r>
      <w:r w:rsidR="005800A9" w:rsidRPr="00994956">
        <w:rPr>
          <w:rFonts w:eastAsia="+mn-ea" w:cstheme="minorHAnsi"/>
          <w:kern w:val="24"/>
          <w:sz w:val="24"/>
          <w:szCs w:val="24"/>
        </w:rPr>
        <w:t xml:space="preserve">  </w:t>
      </w:r>
      <w:r w:rsidR="007C1458" w:rsidRPr="00994956">
        <w:rPr>
          <w:rFonts w:eastAsia="+mn-ea" w:cstheme="minorHAnsi"/>
          <w:bCs/>
          <w:kern w:val="24"/>
          <w:sz w:val="24"/>
          <w:szCs w:val="24"/>
        </w:rPr>
        <w:t xml:space="preserve">Using supporting academic </w:t>
      </w:r>
      <w:r w:rsidRPr="00994956">
        <w:rPr>
          <w:rFonts w:eastAsia="+mn-ea" w:cstheme="minorHAnsi"/>
          <w:bCs/>
          <w:kern w:val="24"/>
          <w:sz w:val="24"/>
          <w:szCs w:val="24"/>
        </w:rPr>
        <w:t>journals discuss</w:t>
      </w:r>
      <w:r w:rsidR="007C1458" w:rsidRPr="00994956">
        <w:rPr>
          <w:rFonts w:eastAsia="+mn-ea" w:cstheme="minorHAnsi"/>
          <w:bCs/>
          <w:kern w:val="24"/>
          <w:sz w:val="24"/>
          <w:szCs w:val="24"/>
        </w:rPr>
        <w:t xml:space="preserve"> the role social marketing plays in achieving this </w:t>
      </w:r>
      <w:r w:rsidRPr="00994956">
        <w:rPr>
          <w:rFonts w:eastAsia="+mn-ea" w:cstheme="minorHAnsi"/>
          <w:bCs/>
          <w:kern w:val="24"/>
          <w:sz w:val="24"/>
          <w:szCs w:val="24"/>
        </w:rPr>
        <w:t>aim.</w:t>
      </w:r>
      <w:r w:rsidR="007C1458" w:rsidRPr="00994956">
        <w:rPr>
          <w:rFonts w:eastAsia="+mn-ea" w:cstheme="minorHAnsi"/>
          <w:bCs/>
          <w:kern w:val="24"/>
          <w:sz w:val="24"/>
          <w:szCs w:val="24"/>
        </w:rPr>
        <w:t xml:space="preserve">  </w:t>
      </w:r>
      <w:r w:rsidR="000064FD">
        <w:rPr>
          <w:rFonts w:eastAsia="+mn-ea" w:cstheme="minorHAnsi"/>
          <w:bCs/>
          <w:kern w:val="24"/>
          <w:sz w:val="24"/>
          <w:szCs w:val="24"/>
        </w:rPr>
        <w:t>S</w:t>
      </w:r>
      <w:r w:rsidR="007C1458" w:rsidRPr="00994956">
        <w:rPr>
          <w:rFonts w:eastAsia="+mn-ea" w:cstheme="minorHAnsi"/>
          <w:bCs/>
          <w:kern w:val="24"/>
          <w:sz w:val="24"/>
          <w:szCs w:val="24"/>
        </w:rPr>
        <w:t>upport your discussion by</w:t>
      </w:r>
      <w:r w:rsidRPr="00994956">
        <w:rPr>
          <w:rFonts w:eastAsia="+mn-ea" w:cstheme="minorHAnsi"/>
          <w:bCs/>
          <w:kern w:val="24"/>
          <w:sz w:val="24"/>
          <w:szCs w:val="24"/>
        </w:rPr>
        <w:t xml:space="preserve"> comparing &amp;</w:t>
      </w:r>
      <w:r w:rsidR="007C1458" w:rsidRPr="00994956">
        <w:rPr>
          <w:rFonts w:eastAsia="+mn-ea" w:cstheme="minorHAnsi"/>
          <w:bCs/>
          <w:kern w:val="24"/>
          <w:sz w:val="24"/>
          <w:szCs w:val="24"/>
        </w:rPr>
        <w:t xml:space="preserve"> contrast</w:t>
      </w:r>
      <w:r w:rsidRPr="00994956">
        <w:rPr>
          <w:rFonts w:eastAsia="+mn-ea" w:cstheme="minorHAnsi"/>
          <w:bCs/>
          <w:kern w:val="24"/>
          <w:sz w:val="24"/>
          <w:szCs w:val="24"/>
        </w:rPr>
        <w:t>ing</w:t>
      </w:r>
      <w:r w:rsidR="007C1458" w:rsidRPr="00994956">
        <w:rPr>
          <w:rFonts w:eastAsia="+mn-ea" w:cstheme="minorHAnsi"/>
          <w:bCs/>
          <w:kern w:val="24"/>
          <w:sz w:val="24"/>
          <w:szCs w:val="24"/>
        </w:rPr>
        <w:t xml:space="preserve"> two S</w:t>
      </w:r>
      <w:r w:rsidR="007C1458" w:rsidRPr="00994956">
        <w:rPr>
          <w:rFonts w:eastAsiaTheme="minorEastAsia" w:cstheme="minorHAnsi"/>
          <w:bCs/>
          <w:kern w:val="24"/>
          <w:sz w:val="24"/>
          <w:szCs w:val="24"/>
        </w:rPr>
        <w:t xml:space="preserve">ocial Marketing </w:t>
      </w:r>
      <w:r w:rsidRPr="00994956">
        <w:rPr>
          <w:rFonts w:eastAsiaTheme="minorEastAsia" w:cstheme="minorHAnsi"/>
          <w:bCs/>
          <w:kern w:val="24"/>
          <w:sz w:val="24"/>
          <w:szCs w:val="24"/>
        </w:rPr>
        <w:t>models. Critically</w:t>
      </w:r>
      <w:r w:rsidR="007C1458" w:rsidRPr="00994956">
        <w:rPr>
          <w:rFonts w:eastAsiaTheme="minorEastAsia" w:cstheme="minorHAnsi"/>
          <w:bCs/>
          <w:kern w:val="24"/>
          <w:sz w:val="24"/>
          <w:szCs w:val="24"/>
        </w:rPr>
        <w:t xml:space="preserve"> discuss the limitations of </w:t>
      </w:r>
      <w:r w:rsidRPr="00994956">
        <w:rPr>
          <w:rFonts w:eastAsiaTheme="minorEastAsia" w:cstheme="minorHAnsi"/>
          <w:bCs/>
          <w:kern w:val="24"/>
          <w:sz w:val="24"/>
          <w:szCs w:val="24"/>
        </w:rPr>
        <w:t>the social</w:t>
      </w:r>
      <w:r w:rsidR="007C1458" w:rsidRPr="00994956">
        <w:rPr>
          <w:rFonts w:eastAsiaTheme="minorEastAsia" w:cstheme="minorHAnsi"/>
          <w:bCs/>
          <w:kern w:val="24"/>
          <w:sz w:val="24"/>
          <w:szCs w:val="24"/>
        </w:rPr>
        <w:t xml:space="preserve"> marketing </w:t>
      </w:r>
      <w:r w:rsidRPr="00994956">
        <w:rPr>
          <w:rFonts w:eastAsiaTheme="minorEastAsia" w:cstheme="minorHAnsi"/>
          <w:bCs/>
          <w:kern w:val="24"/>
          <w:sz w:val="24"/>
          <w:szCs w:val="24"/>
        </w:rPr>
        <w:t>models.</w:t>
      </w:r>
      <w:r w:rsidR="007C1458" w:rsidRPr="00994956">
        <w:rPr>
          <w:rFonts w:eastAsiaTheme="minorEastAsia" w:cstheme="minorHAnsi"/>
          <w:bCs/>
          <w:kern w:val="24"/>
          <w:sz w:val="24"/>
          <w:szCs w:val="24"/>
        </w:rPr>
        <w:t xml:space="preserve"> </w:t>
      </w:r>
      <w:r w:rsidR="007C1458" w:rsidRPr="00994956">
        <w:rPr>
          <w:rFonts w:eastAsia="+mn-ea" w:cstheme="minorHAnsi"/>
          <w:bCs/>
          <w:kern w:val="24"/>
          <w:sz w:val="24"/>
          <w:szCs w:val="24"/>
        </w:rPr>
        <w:t xml:space="preserve">Illustrate your answer with the use of appropriate contemporary campaign </w:t>
      </w:r>
      <w:r w:rsidRPr="00994956">
        <w:rPr>
          <w:rFonts w:eastAsia="+mn-ea" w:cstheme="minorHAnsi"/>
          <w:bCs/>
          <w:kern w:val="24"/>
          <w:sz w:val="24"/>
          <w:szCs w:val="24"/>
        </w:rPr>
        <w:t>examples</w:t>
      </w:r>
      <w:r w:rsidR="000064FD">
        <w:rPr>
          <w:rFonts w:eastAsia="+mn-ea" w:cstheme="minorHAnsi"/>
          <w:bCs/>
          <w:kern w:val="24"/>
          <w:sz w:val="24"/>
          <w:szCs w:val="24"/>
        </w:rPr>
        <w:t>.</w:t>
      </w:r>
    </w:p>
    <w:p w14:paraId="57649A17" w14:textId="2CB9222D" w:rsidR="00D60191" w:rsidRPr="00994956" w:rsidRDefault="00D60191" w:rsidP="0077525A">
      <w:pPr>
        <w:bidi/>
        <w:spacing w:line="240" w:lineRule="auto"/>
        <w:jc w:val="right"/>
        <w:rPr>
          <w:rFonts w:eastAsia="Calibri" w:cstheme="minorHAnsi"/>
          <w:b/>
          <w:sz w:val="24"/>
          <w:szCs w:val="24"/>
        </w:rPr>
      </w:pPr>
      <w:r w:rsidRPr="00994956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5917F7" w:rsidRPr="00994956">
        <w:rPr>
          <w:rFonts w:eastAsia="Calibri" w:cstheme="minorHAnsi"/>
          <w:b/>
          <w:sz w:val="24"/>
          <w:szCs w:val="24"/>
        </w:rPr>
        <w:t xml:space="preserve">                  </w:t>
      </w:r>
      <w:r w:rsidRPr="00994956">
        <w:rPr>
          <w:rFonts w:eastAsia="Calibri" w:cstheme="minorHAnsi"/>
          <w:b/>
          <w:sz w:val="24"/>
          <w:szCs w:val="24"/>
        </w:rPr>
        <w:t xml:space="preserve">   </w:t>
      </w:r>
      <w:r w:rsidR="005917F7" w:rsidRPr="00994956">
        <w:rPr>
          <w:rFonts w:eastAsia="Calibri" w:cstheme="minorHAnsi"/>
          <w:b/>
          <w:sz w:val="24"/>
          <w:szCs w:val="24"/>
        </w:rPr>
        <w:t xml:space="preserve">    </w:t>
      </w:r>
      <w:r w:rsidRPr="00994956">
        <w:rPr>
          <w:rFonts w:eastAsia="Calibri" w:cstheme="minorHAnsi"/>
          <w:b/>
          <w:sz w:val="24"/>
          <w:szCs w:val="24"/>
        </w:rPr>
        <w:t xml:space="preserve"> </w:t>
      </w:r>
      <w:r w:rsidR="0077525A" w:rsidRPr="00994956">
        <w:rPr>
          <w:rFonts w:eastAsia="Calibri" w:cstheme="minorHAnsi"/>
          <w:b/>
          <w:sz w:val="24"/>
          <w:szCs w:val="24"/>
        </w:rPr>
        <w:t xml:space="preserve">     </w:t>
      </w:r>
      <w:r w:rsidRPr="00994956">
        <w:rPr>
          <w:rFonts w:eastAsia="Calibri" w:cstheme="minorHAnsi"/>
          <w:b/>
          <w:sz w:val="24"/>
          <w:szCs w:val="24"/>
        </w:rPr>
        <w:t xml:space="preserve">          </w:t>
      </w:r>
      <w:bookmarkStart w:id="3" w:name="_Hlk120827389"/>
      <w:r w:rsidRPr="00994956">
        <w:rPr>
          <w:rFonts w:eastAsia="Calibri" w:cstheme="minorHAnsi"/>
          <w:b/>
          <w:sz w:val="24"/>
          <w:szCs w:val="24"/>
        </w:rPr>
        <w:t>50 Marks</w:t>
      </w:r>
      <w:bookmarkEnd w:id="3"/>
    </w:p>
    <w:p w14:paraId="20E47240" w14:textId="1F78685A" w:rsidR="00504FB9" w:rsidRPr="005800A9" w:rsidRDefault="00504FB9" w:rsidP="0077525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5800A9">
        <w:rPr>
          <w:rFonts w:cstheme="minorHAnsi"/>
          <w:b/>
          <w:bCs/>
          <w:sz w:val="28"/>
          <w:szCs w:val="28"/>
        </w:rPr>
        <w:t xml:space="preserve">Please answer </w:t>
      </w:r>
      <w:r w:rsidR="00D60191" w:rsidRPr="005800A9">
        <w:rPr>
          <w:rFonts w:cstheme="minorHAnsi"/>
          <w:b/>
          <w:bCs/>
          <w:sz w:val="28"/>
          <w:szCs w:val="28"/>
        </w:rPr>
        <w:t xml:space="preserve">ONE </w:t>
      </w:r>
      <w:r w:rsidRPr="005800A9">
        <w:rPr>
          <w:rFonts w:cstheme="minorHAnsi"/>
          <w:b/>
          <w:bCs/>
          <w:sz w:val="28"/>
          <w:szCs w:val="28"/>
        </w:rPr>
        <w:t xml:space="preserve">question in part B </w:t>
      </w:r>
    </w:p>
    <w:p w14:paraId="7934F4D9" w14:textId="2D70A8E9" w:rsidR="00FE2CE3" w:rsidRPr="00994956" w:rsidRDefault="005C6C62" w:rsidP="00FE2CE3">
      <w:pPr>
        <w:spacing w:after="200" w:line="240" w:lineRule="auto"/>
        <w:rPr>
          <w:rFonts w:cstheme="minorHAnsi"/>
          <w:sz w:val="24"/>
          <w:szCs w:val="24"/>
        </w:rPr>
      </w:pPr>
      <w:r w:rsidRPr="00994956">
        <w:rPr>
          <w:rFonts w:cstheme="minorHAnsi"/>
          <w:b/>
          <w:bCs/>
          <w:sz w:val="24"/>
          <w:szCs w:val="24"/>
        </w:rPr>
        <w:t xml:space="preserve"> B</w:t>
      </w:r>
      <w:r w:rsidR="004C5396" w:rsidRPr="00994956">
        <w:rPr>
          <w:rFonts w:cstheme="minorHAnsi"/>
          <w:b/>
          <w:bCs/>
          <w:sz w:val="24"/>
          <w:szCs w:val="24"/>
        </w:rPr>
        <w:t>1</w:t>
      </w:r>
      <w:r w:rsidR="004C5396" w:rsidRPr="00994956">
        <w:rPr>
          <w:rFonts w:cstheme="minorHAnsi"/>
          <w:sz w:val="24"/>
          <w:szCs w:val="24"/>
        </w:rPr>
        <w:t>. Ethical</w:t>
      </w:r>
      <w:r w:rsidR="00DB0D2D" w:rsidRPr="00994956">
        <w:rPr>
          <w:rFonts w:cstheme="minorHAnsi"/>
          <w:sz w:val="24"/>
          <w:szCs w:val="24"/>
        </w:rPr>
        <w:t xml:space="preserve"> questions and dilemmas are inherent to public relation</w:t>
      </w:r>
      <w:r w:rsidR="00DB0D2D" w:rsidRPr="00994956">
        <w:rPr>
          <w:rFonts w:cstheme="minorHAnsi"/>
          <w:b/>
          <w:bCs/>
          <w:sz w:val="24"/>
          <w:szCs w:val="24"/>
        </w:rPr>
        <w:t>s</w:t>
      </w:r>
      <w:r w:rsidR="00374243" w:rsidRPr="00994956">
        <w:rPr>
          <w:rFonts w:cstheme="minorHAnsi"/>
          <w:b/>
          <w:bCs/>
          <w:sz w:val="24"/>
          <w:szCs w:val="24"/>
        </w:rPr>
        <w:t xml:space="preserve"> </w:t>
      </w:r>
      <w:r w:rsidR="00374243" w:rsidRPr="00994956">
        <w:rPr>
          <w:rFonts w:cstheme="minorHAnsi"/>
          <w:sz w:val="24"/>
          <w:szCs w:val="24"/>
        </w:rPr>
        <w:t>practice</w:t>
      </w:r>
      <w:r w:rsidR="00DB0D2D" w:rsidRPr="00994956">
        <w:rPr>
          <w:rFonts w:cstheme="minorHAnsi"/>
          <w:sz w:val="24"/>
          <w:szCs w:val="24"/>
        </w:rPr>
        <w:t>.</w:t>
      </w:r>
      <w:r w:rsidR="00FE2CE3" w:rsidRPr="00994956">
        <w:rPr>
          <w:rFonts w:cstheme="minorHAnsi"/>
          <w:b/>
          <w:bCs/>
          <w:sz w:val="24"/>
          <w:szCs w:val="24"/>
        </w:rPr>
        <w:t xml:space="preserve"> </w:t>
      </w:r>
      <w:r w:rsidR="00FE2CE3" w:rsidRPr="00994956">
        <w:rPr>
          <w:rFonts w:eastAsia="Calibri" w:cstheme="minorHAnsi"/>
          <w:b/>
          <w:bCs/>
          <w:sz w:val="24"/>
          <w:szCs w:val="24"/>
        </w:rPr>
        <w:t xml:space="preserve"> </w:t>
      </w:r>
      <w:r w:rsidR="00FE2CE3" w:rsidRPr="00994956">
        <w:rPr>
          <w:rFonts w:eastAsia="Calibri" w:cstheme="minorHAnsi"/>
          <w:sz w:val="24"/>
          <w:szCs w:val="24"/>
        </w:rPr>
        <w:t>Critically discuss the</w:t>
      </w:r>
      <w:r w:rsidR="00FE2CE3" w:rsidRPr="00994956">
        <w:rPr>
          <w:rFonts w:cstheme="minorHAnsi"/>
          <w:sz w:val="24"/>
          <w:szCs w:val="24"/>
        </w:rPr>
        <w:t xml:space="preserve"> </w:t>
      </w:r>
      <w:r w:rsidR="00FE2CE3" w:rsidRPr="00994956">
        <w:rPr>
          <w:rFonts w:eastAsia="Calibri" w:cstheme="minorHAnsi"/>
          <w:sz w:val="24"/>
          <w:szCs w:val="24"/>
        </w:rPr>
        <w:t xml:space="preserve">philosophical ethical principles of </w:t>
      </w:r>
      <w:r w:rsidR="00994956" w:rsidRPr="00994956">
        <w:rPr>
          <w:rFonts w:eastAsia="Calibri" w:cstheme="minorHAnsi"/>
          <w:sz w:val="24"/>
          <w:szCs w:val="24"/>
        </w:rPr>
        <w:t>persuasion and</w:t>
      </w:r>
      <w:r w:rsidR="00FE2CE3" w:rsidRPr="00994956">
        <w:rPr>
          <w:rFonts w:eastAsia="Calibri" w:cstheme="minorHAnsi"/>
          <w:sz w:val="24"/>
          <w:szCs w:val="24"/>
        </w:rPr>
        <w:t xml:space="preserve"> public interest with a specific focus on Public Relations. Illustrate your arguments with appropriate examples</w:t>
      </w:r>
      <w:r w:rsidR="00994956" w:rsidRPr="00994956">
        <w:rPr>
          <w:rFonts w:eastAsia="Calibri" w:cstheme="minorHAnsi"/>
          <w:sz w:val="24"/>
          <w:szCs w:val="24"/>
        </w:rPr>
        <w:t>.</w:t>
      </w:r>
    </w:p>
    <w:p w14:paraId="7FA23013" w14:textId="1B06FC49" w:rsidR="00FE2CE3" w:rsidRPr="00994956" w:rsidRDefault="00FE2CE3" w:rsidP="00FE2CE3">
      <w:pPr>
        <w:spacing w:after="200" w:line="240" w:lineRule="auto"/>
        <w:rPr>
          <w:rFonts w:cstheme="minorHAnsi"/>
          <w:b/>
          <w:bCs/>
          <w:sz w:val="24"/>
          <w:szCs w:val="24"/>
        </w:rPr>
      </w:pPr>
      <w:r w:rsidRPr="0099495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994956" w:rsidRPr="00994956">
        <w:rPr>
          <w:rFonts w:cstheme="minorHAnsi"/>
          <w:sz w:val="24"/>
          <w:szCs w:val="24"/>
        </w:rPr>
        <w:t xml:space="preserve">        </w:t>
      </w:r>
      <w:r w:rsidRPr="00994956">
        <w:rPr>
          <w:rFonts w:cstheme="minorHAnsi"/>
          <w:sz w:val="24"/>
          <w:szCs w:val="24"/>
        </w:rPr>
        <w:t xml:space="preserve">     </w:t>
      </w:r>
      <w:r w:rsidRPr="00994956">
        <w:rPr>
          <w:rFonts w:cstheme="minorHAnsi"/>
          <w:b/>
          <w:bCs/>
          <w:sz w:val="24"/>
          <w:szCs w:val="24"/>
        </w:rPr>
        <w:t>50 Marks</w:t>
      </w:r>
    </w:p>
    <w:p w14:paraId="7AF9A479" w14:textId="17E2E0F3" w:rsidR="00994956" w:rsidRDefault="005C6C62" w:rsidP="005C6C6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94956">
        <w:rPr>
          <w:rFonts w:cstheme="minorHAnsi"/>
          <w:b/>
          <w:bCs/>
          <w:sz w:val="24"/>
          <w:szCs w:val="24"/>
        </w:rPr>
        <w:t>B2</w:t>
      </w:r>
      <w:r w:rsidR="003D2F70" w:rsidRPr="00994956">
        <w:rPr>
          <w:rFonts w:cstheme="minorHAnsi"/>
          <w:sz w:val="24"/>
          <w:szCs w:val="24"/>
        </w:rPr>
        <w:t>.</w:t>
      </w:r>
      <w:r w:rsidRPr="00994956">
        <w:rPr>
          <w:rFonts w:cstheme="minorHAnsi"/>
          <w:sz w:val="24"/>
          <w:szCs w:val="24"/>
        </w:rPr>
        <w:t xml:space="preserve"> What is perceived as </w:t>
      </w:r>
      <w:bookmarkStart w:id="4" w:name="_Hlk183387813"/>
      <w:r w:rsidRPr="00994956">
        <w:rPr>
          <w:rFonts w:cstheme="minorHAnsi"/>
          <w:sz w:val="24"/>
          <w:szCs w:val="24"/>
        </w:rPr>
        <w:t xml:space="preserve">propaganda by some is labelled as </w:t>
      </w:r>
      <w:r w:rsidR="00930510">
        <w:rPr>
          <w:rFonts w:cstheme="minorHAnsi"/>
          <w:sz w:val="24"/>
          <w:szCs w:val="24"/>
        </w:rPr>
        <w:t>P</w:t>
      </w:r>
      <w:r w:rsidRPr="00994956">
        <w:rPr>
          <w:rFonts w:cstheme="minorHAnsi"/>
          <w:sz w:val="24"/>
          <w:szCs w:val="24"/>
        </w:rPr>
        <w:t xml:space="preserve">ublic Relations </w:t>
      </w:r>
      <w:bookmarkEnd w:id="4"/>
      <w:r w:rsidRPr="00994956">
        <w:rPr>
          <w:rFonts w:cstheme="minorHAnsi"/>
          <w:sz w:val="24"/>
          <w:szCs w:val="24"/>
        </w:rPr>
        <w:t>by others’ (Moloney 2006: 68). Critically discuss to what extent PR is weak propaganda. Support your arguments with examples</w:t>
      </w:r>
      <w:r w:rsidR="00930510" w:rsidRPr="00994956">
        <w:rPr>
          <w:rFonts w:cstheme="minorHAnsi"/>
          <w:b/>
          <w:bCs/>
          <w:sz w:val="24"/>
          <w:szCs w:val="24"/>
        </w:rPr>
        <w:t xml:space="preserve">. </w:t>
      </w:r>
      <w:r w:rsidR="003D2F70" w:rsidRPr="00994956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994956" w:rsidRPr="00994956">
        <w:rPr>
          <w:rFonts w:cstheme="minorHAnsi"/>
          <w:b/>
          <w:bCs/>
          <w:sz w:val="24"/>
          <w:szCs w:val="24"/>
        </w:rPr>
        <w:t xml:space="preserve">      </w:t>
      </w:r>
      <w:r w:rsidR="003D2F70" w:rsidRPr="00994956">
        <w:rPr>
          <w:rFonts w:cstheme="minorHAnsi"/>
          <w:b/>
          <w:bCs/>
          <w:sz w:val="24"/>
          <w:szCs w:val="24"/>
        </w:rPr>
        <w:t xml:space="preserve"> </w:t>
      </w:r>
      <w:r w:rsidR="00994956">
        <w:rPr>
          <w:rFonts w:cstheme="minorHAnsi"/>
          <w:b/>
          <w:bCs/>
          <w:sz w:val="24"/>
          <w:szCs w:val="24"/>
        </w:rPr>
        <w:t xml:space="preserve">                 </w:t>
      </w:r>
    </w:p>
    <w:p w14:paraId="5840BB1E" w14:textId="5928FD5C" w:rsidR="005C6C62" w:rsidRPr="00994956" w:rsidRDefault="00994956" w:rsidP="005C6C62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3D2F70" w:rsidRPr="00994956">
        <w:rPr>
          <w:rFonts w:cstheme="minorHAnsi"/>
          <w:b/>
          <w:bCs/>
          <w:sz w:val="24"/>
          <w:szCs w:val="24"/>
        </w:rPr>
        <w:t xml:space="preserve">       50 Marks</w:t>
      </w:r>
    </w:p>
    <w:p w14:paraId="2FCC0C73" w14:textId="17065C8B" w:rsidR="0015414A" w:rsidRPr="00994956" w:rsidRDefault="00374243" w:rsidP="0015414A">
      <w:pPr>
        <w:spacing w:after="200" w:line="240" w:lineRule="auto"/>
        <w:rPr>
          <w:rFonts w:eastAsia="Calibri" w:cstheme="minorHAnsi"/>
          <w:b/>
          <w:bCs/>
          <w:sz w:val="24"/>
          <w:szCs w:val="24"/>
        </w:rPr>
      </w:pPr>
      <w:r w:rsidRPr="00994956">
        <w:rPr>
          <w:rFonts w:eastAsia="Calibri" w:cstheme="minorHAnsi"/>
          <w:b/>
          <w:bCs/>
          <w:sz w:val="24"/>
          <w:szCs w:val="24"/>
        </w:rPr>
        <w:t>B</w:t>
      </w:r>
      <w:r w:rsidR="005800A9" w:rsidRPr="00994956">
        <w:rPr>
          <w:rFonts w:eastAsia="Calibri" w:cstheme="minorHAnsi"/>
          <w:b/>
          <w:bCs/>
          <w:sz w:val="24"/>
          <w:szCs w:val="24"/>
        </w:rPr>
        <w:t>3</w:t>
      </w:r>
      <w:r w:rsidR="005800A9" w:rsidRPr="00994956">
        <w:rPr>
          <w:rFonts w:cstheme="minorHAnsi"/>
          <w:sz w:val="24"/>
          <w:szCs w:val="24"/>
        </w:rPr>
        <w:t>.</w:t>
      </w:r>
      <w:r w:rsidR="003D2F70" w:rsidRPr="00994956">
        <w:rPr>
          <w:rFonts w:cstheme="minorHAnsi"/>
          <w:sz w:val="24"/>
          <w:szCs w:val="24"/>
        </w:rPr>
        <w:t xml:space="preserve"> </w:t>
      </w:r>
      <w:r w:rsidR="003D2F70" w:rsidRPr="00994956">
        <w:rPr>
          <w:rFonts w:eastAsia="Calibri" w:cstheme="minorHAnsi"/>
          <w:sz w:val="24"/>
          <w:szCs w:val="24"/>
        </w:rPr>
        <w:t xml:space="preserve">Explain &amp; discuss </w:t>
      </w:r>
      <w:bookmarkStart w:id="5" w:name="_Hlk183388384"/>
      <w:r w:rsidR="003D2F70" w:rsidRPr="00994956">
        <w:rPr>
          <w:rFonts w:eastAsia="Calibri" w:cstheme="minorHAnsi"/>
          <w:sz w:val="24"/>
          <w:szCs w:val="24"/>
        </w:rPr>
        <w:t>Habermans account of the transformation of the public sphere</w:t>
      </w:r>
      <w:bookmarkEnd w:id="5"/>
      <w:r w:rsidR="003D2F70" w:rsidRPr="00994956">
        <w:rPr>
          <w:rFonts w:eastAsia="Calibri" w:cstheme="minorHAnsi"/>
          <w:sz w:val="24"/>
          <w:szCs w:val="24"/>
        </w:rPr>
        <w:t xml:space="preserve">. Critically discuss the relevance Habernans examination of the </w:t>
      </w:r>
      <w:r w:rsidR="005800A9" w:rsidRPr="00994956">
        <w:rPr>
          <w:rFonts w:eastAsia="Calibri" w:cstheme="minorHAnsi"/>
          <w:sz w:val="24"/>
          <w:szCs w:val="24"/>
        </w:rPr>
        <w:t>public</w:t>
      </w:r>
      <w:r w:rsidR="003D2F70" w:rsidRPr="00994956">
        <w:rPr>
          <w:rFonts w:eastAsia="Calibri" w:cstheme="minorHAnsi"/>
          <w:sz w:val="24"/>
          <w:szCs w:val="24"/>
        </w:rPr>
        <w:t xml:space="preserve"> sphere in the context of new media channels</w:t>
      </w:r>
      <w:r w:rsidR="00930510" w:rsidRPr="00994956">
        <w:rPr>
          <w:rFonts w:eastAsia="Calibri" w:cstheme="minorHAnsi"/>
          <w:sz w:val="24"/>
          <w:szCs w:val="24"/>
        </w:rPr>
        <w:t xml:space="preserve">. </w:t>
      </w:r>
      <w:r w:rsidR="003D2F70" w:rsidRPr="00994956">
        <w:rPr>
          <w:rFonts w:eastAsia="Calibri" w:cstheme="minorHAnsi"/>
          <w:sz w:val="24"/>
          <w:szCs w:val="24"/>
        </w:rPr>
        <w:t>Support your discussion with contemporary examples</w:t>
      </w:r>
      <w:r w:rsidR="00930510" w:rsidRPr="00994956">
        <w:rPr>
          <w:rFonts w:eastAsia="Calibri" w:cstheme="minorHAnsi"/>
          <w:b/>
          <w:bCs/>
          <w:sz w:val="24"/>
          <w:szCs w:val="24"/>
        </w:rPr>
        <w:t xml:space="preserve">. </w:t>
      </w:r>
      <w:r w:rsidR="005800A9" w:rsidRPr="00994956">
        <w:rPr>
          <w:rFonts w:eastAsia="Calibr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9864644" w14:textId="561EF619" w:rsidR="0015414A" w:rsidRDefault="0015414A" w:rsidP="0015414A">
      <w:pPr>
        <w:spacing w:after="20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994956">
        <w:rPr>
          <w:rFonts w:ascii="Calibri" w:eastAsia="Calibri" w:hAnsi="Calibri" w:cs="Calibri"/>
          <w:b/>
          <w:bCs/>
          <w:sz w:val="24"/>
          <w:szCs w:val="24"/>
        </w:rPr>
        <w:t xml:space="preserve">    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</w:t>
      </w:r>
      <w:r w:rsidR="005800A9" w:rsidRPr="005800A9">
        <w:rPr>
          <w:rFonts w:ascii="Calibri" w:eastAsia="Calibri" w:hAnsi="Calibri" w:cs="Calibri"/>
          <w:b/>
          <w:bCs/>
          <w:sz w:val="24"/>
          <w:szCs w:val="24"/>
        </w:rPr>
        <w:t xml:space="preserve">50 Marks  </w:t>
      </w:r>
    </w:p>
    <w:p w14:paraId="2EBE69A6" w14:textId="53CBA965" w:rsidR="00504FB9" w:rsidRPr="00B431B9" w:rsidRDefault="0015414A" w:rsidP="0015414A">
      <w:pPr>
        <w:spacing w:after="20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B431B9"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Suggested </w:t>
      </w:r>
      <w:r w:rsidR="00936EF5" w:rsidRPr="00B431B9">
        <w:rPr>
          <w:rFonts w:ascii="Calibri" w:eastAsia="Calibri" w:hAnsi="Calibri" w:cs="Calibri"/>
          <w:b/>
          <w:bCs/>
          <w:sz w:val="24"/>
          <w:szCs w:val="24"/>
        </w:rPr>
        <w:t>sources</w:t>
      </w:r>
      <w:r w:rsidR="00930510" w:rsidRPr="00B431B9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930510" w:rsidRPr="00B431B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504FB9" w:rsidRPr="00B431B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                             </w:t>
      </w:r>
      <w:r w:rsidR="00CC729A" w:rsidRPr="00B431B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             </w:t>
      </w:r>
      <w:r w:rsidR="00504FB9" w:rsidRPr="00B431B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</w:t>
      </w:r>
    </w:p>
    <w:p w14:paraId="57D65332" w14:textId="129F17BC" w:rsidR="00D60191" w:rsidRPr="00B431B9" w:rsidRDefault="00D60191" w:rsidP="00D60191">
      <w:pPr>
        <w:rPr>
          <w:rFonts w:eastAsia="+mn-ea" w:cstheme="minorHAnsi"/>
          <w:kern w:val="24"/>
          <w:sz w:val="24"/>
          <w:szCs w:val="24"/>
        </w:rPr>
      </w:pPr>
      <w:r w:rsidRPr="00B431B9">
        <w:rPr>
          <w:rFonts w:eastAsia="+mn-ea" w:cstheme="minorHAnsi"/>
          <w:kern w:val="24"/>
          <w:sz w:val="24"/>
          <w:szCs w:val="24"/>
        </w:rPr>
        <w:t>A1 . Ihlen O. , Magnus Fredriksson M.  (2018) Public Relations and Social Theory Key Figures, Concepts and Developments 2nd Edition chapter 16</w:t>
      </w:r>
      <w:r w:rsidR="00B431B9" w:rsidRPr="00B431B9">
        <w:rPr>
          <w:rFonts w:eastAsia="+mn-ea" w:cstheme="minorHAnsi"/>
          <w:color w:val="000000"/>
          <w:kern w:val="24"/>
          <w:sz w:val="24"/>
          <w:szCs w:val="24"/>
        </w:rPr>
        <w:t xml:space="preserve"> </w:t>
      </w:r>
      <w:r w:rsidR="002B1B67">
        <w:rPr>
          <w:rFonts w:eastAsia="+mn-ea" w:cstheme="minorHAnsi"/>
          <w:color w:val="000000"/>
          <w:kern w:val="24"/>
          <w:sz w:val="24"/>
          <w:szCs w:val="24"/>
        </w:rPr>
        <w:t xml:space="preserve">. </w:t>
      </w:r>
      <w:r w:rsidR="00B431B9" w:rsidRPr="00B431B9">
        <w:rPr>
          <w:rFonts w:eastAsia="+mn-ea" w:cstheme="minorHAnsi"/>
          <w:color w:val="000000"/>
          <w:kern w:val="24"/>
          <w:sz w:val="24"/>
          <w:szCs w:val="24"/>
        </w:rPr>
        <w:t xml:space="preserve">Available via </w:t>
      </w:r>
      <w:r w:rsidR="00B431B9" w:rsidRPr="00B431B9">
        <w:rPr>
          <w:rFonts w:cstheme="minorHAnsi"/>
          <w:sz w:val="24"/>
          <w:szCs w:val="24"/>
        </w:rPr>
        <w:t>library e book</w:t>
      </w:r>
    </w:p>
    <w:p w14:paraId="1439E77D" w14:textId="77777777" w:rsidR="00421E17" w:rsidRDefault="00421E17" w:rsidP="00D60191">
      <w:pPr>
        <w:rPr>
          <w:rFonts w:eastAsia="+mn-ea" w:cstheme="minorHAnsi"/>
          <w:kern w:val="24"/>
          <w:sz w:val="24"/>
          <w:szCs w:val="24"/>
        </w:rPr>
      </w:pPr>
    </w:p>
    <w:p w14:paraId="40B85465" w14:textId="080E7249" w:rsidR="002B1B67" w:rsidRDefault="003D2F70" w:rsidP="00EE2B52">
      <w:pPr>
        <w:spacing w:after="200" w:line="276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eastAsia="+mn-ea" w:cstheme="minorHAnsi"/>
          <w:kern w:val="24"/>
          <w:sz w:val="24"/>
          <w:szCs w:val="24"/>
        </w:rPr>
        <w:t>A2</w:t>
      </w:r>
      <w:r w:rsidR="002B1B67">
        <w:rPr>
          <w:rFonts w:eastAsia="+mn-ea" w:cstheme="minorHAnsi"/>
          <w:kern w:val="24"/>
          <w:sz w:val="24"/>
          <w:szCs w:val="24"/>
        </w:rPr>
        <w:t>.</w:t>
      </w:r>
      <w:r w:rsidR="002B1B67" w:rsidRPr="002B1B6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E2B52" w:rsidRPr="00EE2B52">
        <w:rPr>
          <w:rFonts w:cstheme="minorHAnsi"/>
          <w:sz w:val="24"/>
          <w:szCs w:val="24"/>
          <w:shd w:val="clear" w:color="auto" w:fill="FFFFFF"/>
        </w:rPr>
        <w:t xml:space="preserve">Wilkie D., Burgess A.,  Mirzaei A. </w:t>
      </w:r>
      <w:r w:rsidR="00936EF5" w:rsidRPr="00EE2B52">
        <w:rPr>
          <w:rFonts w:cstheme="minorHAnsi"/>
          <w:sz w:val="24"/>
          <w:szCs w:val="24"/>
          <w:shd w:val="clear" w:color="auto" w:fill="FFFFFF"/>
        </w:rPr>
        <w:t>Dolan R. (</w:t>
      </w:r>
      <w:r w:rsidR="00EE2B52" w:rsidRPr="00EE2B52">
        <w:rPr>
          <w:rFonts w:cstheme="minorHAnsi"/>
          <w:sz w:val="24"/>
          <w:szCs w:val="24"/>
          <w:shd w:val="clear" w:color="auto" w:fill="FFFFFF"/>
        </w:rPr>
        <w:t>2023) Inclusivity in Advertising: A Typology Framework for Understanding Consumer Reactions, Journal of Advertising, 52:5, 721-738,</w:t>
      </w:r>
      <w:r w:rsidR="00EE2B52" w:rsidRPr="00EE2B52">
        <w:rPr>
          <w:rFonts w:eastAsia="+mn-ea" w:cstheme="minorHAnsi"/>
          <w:color w:val="000000"/>
          <w:kern w:val="24"/>
          <w:sz w:val="24"/>
          <w:szCs w:val="24"/>
        </w:rPr>
        <w:t xml:space="preserve"> </w:t>
      </w:r>
      <w:r w:rsidR="00EE2B52" w:rsidRPr="00B431B9">
        <w:rPr>
          <w:rFonts w:eastAsia="+mn-ea" w:cstheme="minorHAnsi"/>
          <w:color w:val="000000"/>
          <w:kern w:val="24"/>
          <w:sz w:val="24"/>
          <w:szCs w:val="24"/>
        </w:rPr>
        <w:t xml:space="preserve">Available via </w:t>
      </w:r>
      <w:r w:rsidR="00936EF5" w:rsidRPr="00B431B9">
        <w:rPr>
          <w:rFonts w:cstheme="minorHAnsi"/>
          <w:sz w:val="24"/>
          <w:szCs w:val="24"/>
        </w:rPr>
        <w:t>library.</w:t>
      </w:r>
    </w:p>
    <w:p w14:paraId="5EA2EBA8" w14:textId="77777777" w:rsidR="003D2F70" w:rsidRPr="00B431B9" w:rsidRDefault="003D2F70" w:rsidP="00D60191">
      <w:pPr>
        <w:rPr>
          <w:rFonts w:eastAsia="+mn-ea" w:cstheme="minorHAnsi"/>
          <w:kern w:val="24"/>
          <w:sz w:val="24"/>
          <w:szCs w:val="24"/>
        </w:rPr>
      </w:pPr>
    </w:p>
    <w:p w14:paraId="744106C9" w14:textId="265D3AEF" w:rsidR="00D60191" w:rsidRPr="00B431B9" w:rsidRDefault="00D60191" w:rsidP="00EE2B52">
      <w:p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B431B9">
        <w:rPr>
          <w:rFonts w:eastAsia="Calibri" w:cstheme="minorHAnsi"/>
          <w:bCs/>
          <w:sz w:val="24"/>
          <w:szCs w:val="24"/>
        </w:rPr>
        <w:t>A</w:t>
      </w:r>
      <w:r w:rsidR="003D2F70">
        <w:rPr>
          <w:rFonts w:eastAsia="Calibri" w:cstheme="minorHAnsi"/>
          <w:bCs/>
          <w:sz w:val="24"/>
          <w:szCs w:val="24"/>
        </w:rPr>
        <w:t>3</w:t>
      </w:r>
      <w:r w:rsidRPr="00B431B9">
        <w:rPr>
          <w:rFonts w:eastAsia="Calibri" w:cstheme="minorHAnsi"/>
          <w:bCs/>
          <w:sz w:val="24"/>
          <w:szCs w:val="24"/>
        </w:rPr>
        <w:t xml:space="preserve">. Coffman J, (2002) Public Communications Campaign evaluation Harvard Research family project </w:t>
      </w:r>
      <w:r w:rsidR="002B1B67">
        <w:rPr>
          <w:rFonts w:eastAsia="Calibri" w:cstheme="minorHAnsi"/>
          <w:bCs/>
          <w:sz w:val="24"/>
          <w:szCs w:val="24"/>
        </w:rPr>
        <w:t xml:space="preserve"> </w:t>
      </w:r>
    </w:p>
    <w:p w14:paraId="15CF6C3B" w14:textId="42C7D27B" w:rsidR="002B1B67" w:rsidRDefault="00936EF5" w:rsidP="00EE2B52">
      <w:pPr>
        <w:spacing w:after="0" w:line="24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Available </w:t>
      </w:r>
      <w:r w:rsidRPr="00656608">
        <w:rPr>
          <w:rFonts w:eastAsia="Calibri" w:cstheme="minorHAnsi"/>
          <w:bCs/>
          <w:sz w:val="24"/>
          <w:szCs w:val="24"/>
        </w:rPr>
        <w:t>via</w:t>
      </w:r>
      <w:r w:rsidR="00DC4501" w:rsidRPr="00656608">
        <w:rPr>
          <w:rFonts w:eastAsia="Calibri" w:cstheme="minorHAnsi"/>
          <w:bCs/>
          <w:sz w:val="24"/>
          <w:szCs w:val="24"/>
        </w:rPr>
        <w:t xml:space="preserve"> module </w:t>
      </w:r>
      <w:r w:rsidR="00656608" w:rsidRPr="00656608">
        <w:rPr>
          <w:rFonts w:eastAsia="Calibri" w:cstheme="minorHAnsi"/>
          <w:bCs/>
          <w:sz w:val="24"/>
          <w:szCs w:val="24"/>
        </w:rPr>
        <w:t xml:space="preserve">web </w:t>
      </w:r>
      <w:r w:rsidRPr="00656608">
        <w:rPr>
          <w:rFonts w:eastAsia="Calibri" w:cstheme="minorHAnsi"/>
          <w:bCs/>
          <w:sz w:val="24"/>
          <w:szCs w:val="24"/>
        </w:rPr>
        <w:t>learn.</w:t>
      </w:r>
    </w:p>
    <w:p w14:paraId="3459B746" w14:textId="77777777" w:rsidR="00EE2B52" w:rsidRPr="00656608" w:rsidRDefault="00EE2B52" w:rsidP="00EE2B52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14:paraId="68D633D3" w14:textId="77777777" w:rsidR="002B1B67" w:rsidRPr="00656608" w:rsidRDefault="002B1B67" w:rsidP="005917F7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+mn-ea" w:hAnsiTheme="minorHAnsi" w:cstheme="minorHAnsi"/>
          <w:color w:val="000000"/>
          <w:kern w:val="24"/>
        </w:rPr>
      </w:pPr>
    </w:p>
    <w:p w14:paraId="4172A226" w14:textId="3FEC1708" w:rsidR="005917F7" w:rsidRPr="00B431B9" w:rsidRDefault="00F051E3" w:rsidP="005917F7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+mn-ea" w:hAnsiTheme="minorHAnsi" w:cstheme="minorHAnsi"/>
          <w:color w:val="000000"/>
          <w:kern w:val="24"/>
        </w:rPr>
      </w:pPr>
      <w:r w:rsidRPr="00B431B9">
        <w:rPr>
          <w:rFonts w:asciiTheme="minorHAnsi" w:eastAsia="+mn-ea" w:hAnsiTheme="minorHAnsi" w:cstheme="minorHAnsi"/>
          <w:color w:val="000000"/>
          <w:kern w:val="24"/>
        </w:rPr>
        <w:t>B1</w:t>
      </w:r>
      <w:r w:rsidR="00B431B9" w:rsidRPr="00B431B9">
        <w:rPr>
          <w:rFonts w:asciiTheme="minorHAnsi" w:eastAsia="+mn-ea" w:hAnsiTheme="minorHAnsi" w:cstheme="minorHAnsi"/>
          <w:color w:val="000000"/>
          <w:kern w:val="24"/>
        </w:rPr>
        <w:t xml:space="preserve"> </w:t>
      </w:r>
      <w:r w:rsidR="00B431B9">
        <w:rPr>
          <w:rFonts w:asciiTheme="minorHAnsi" w:eastAsia="+mn-ea" w:hAnsiTheme="minorHAnsi" w:cstheme="minorHAnsi"/>
          <w:color w:val="000000"/>
          <w:kern w:val="24"/>
        </w:rPr>
        <w:t>.</w:t>
      </w:r>
      <w:r w:rsidRPr="00B431B9">
        <w:rPr>
          <w:rFonts w:asciiTheme="minorHAnsi" w:eastAsia="+mn-ea" w:hAnsiTheme="minorHAnsi" w:cstheme="minorHAnsi"/>
          <w:color w:val="000000"/>
          <w:kern w:val="24"/>
        </w:rPr>
        <w:t xml:space="preserve"> </w:t>
      </w:r>
      <w:r w:rsidR="005917F7" w:rsidRPr="00B431B9">
        <w:rPr>
          <w:rFonts w:asciiTheme="minorHAnsi" w:eastAsia="+mn-ea" w:hAnsiTheme="minorHAnsi" w:cstheme="minorHAnsi"/>
          <w:color w:val="000000"/>
          <w:kern w:val="24"/>
        </w:rPr>
        <w:t xml:space="preserve">Tench R. Waddington (2021) Exploring public Relations &amp; Management Communications 5th Edition Pearson’s chapter 13 </w:t>
      </w:r>
      <w:bookmarkStart w:id="6" w:name="_Hlk120831406"/>
      <w:r w:rsidR="005917F7" w:rsidRPr="00B431B9">
        <w:rPr>
          <w:rFonts w:asciiTheme="minorHAnsi" w:eastAsia="+mn-ea" w:hAnsiTheme="minorHAnsi" w:cstheme="minorHAnsi"/>
          <w:color w:val="000000"/>
          <w:kern w:val="24"/>
        </w:rPr>
        <w:t xml:space="preserve">Available via </w:t>
      </w:r>
      <w:r w:rsidR="005917F7" w:rsidRPr="00B431B9">
        <w:rPr>
          <w:rFonts w:asciiTheme="minorHAnsi" w:hAnsiTheme="minorHAnsi" w:cstheme="minorHAnsi"/>
        </w:rPr>
        <w:t xml:space="preserve">library e </w:t>
      </w:r>
      <w:bookmarkEnd w:id="6"/>
      <w:r w:rsidR="00936EF5" w:rsidRPr="00B431B9">
        <w:rPr>
          <w:rFonts w:asciiTheme="minorHAnsi" w:hAnsiTheme="minorHAnsi" w:cstheme="minorHAnsi"/>
        </w:rPr>
        <w:t>book.</w:t>
      </w:r>
    </w:p>
    <w:p w14:paraId="65C36318" w14:textId="77777777" w:rsidR="005917F7" w:rsidRPr="00B431B9" w:rsidRDefault="005917F7" w:rsidP="005917F7">
      <w:pPr>
        <w:rPr>
          <w:rFonts w:cstheme="minorHAnsi"/>
          <w:sz w:val="24"/>
          <w:szCs w:val="24"/>
        </w:rPr>
      </w:pPr>
    </w:p>
    <w:p w14:paraId="5808E0ED" w14:textId="764CD4DF" w:rsidR="0002432B" w:rsidRDefault="00F051E3" w:rsidP="003D2F70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B431B9">
        <w:rPr>
          <w:rFonts w:eastAsia="Times New Roman" w:cstheme="minorHAnsi"/>
          <w:color w:val="222222"/>
          <w:sz w:val="24"/>
          <w:szCs w:val="24"/>
        </w:rPr>
        <w:t>B</w:t>
      </w:r>
      <w:r w:rsidR="003D2F70">
        <w:rPr>
          <w:rFonts w:eastAsia="Times New Roman" w:cstheme="minorHAnsi"/>
          <w:color w:val="222222"/>
          <w:sz w:val="24"/>
          <w:szCs w:val="24"/>
        </w:rPr>
        <w:t>2</w:t>
      </w:r>
      <w:r w:rsidR="00B431B9">
        <w:rPr>
          <w:rFonts w:eastAsia="Times New Roman" w:cstheme="minorHAnsi"/>
          <w:color w:val="222222"/>
          <w:sz w:val="24"/>
          <w:szCs w:val="24"/>
        </w:rPr>
        <w:t>.</w:t>
      </w:r>
      <w:r w:rsidRPr="00B431B9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B431B9" w:rsidRPr="00B431B9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4C5396" w:rsidRPr="004C5396">
        <w:rPr>
          <w:rFonts w:eastAsia="Times New Roman" w:cstheme="minorHAnsi"/>
          <w:color w:val="222222"/>
          <w:sz w:val="24"/>
          <w:szCs w:val="24"/>
        </w:rPr>
        <w:t>Moloney, K., 2006. Rethinking public relations: PR propaganda and democracy, 2nd ed. ed. Routledge, London. Available via library</w:t>
      </w:r>
    </w:p>
    <w:p w14:paraId="0BEFF90D" w14:textId="77777777" w:rsidR="003D2F70" w:rsidRDefault="003D2F70" w:rsidP="003D2F70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B19BE6A" w14:textId="77777777" w:rsidR="003D2F70" w:rsidRDefault="003D2F70" w:rsidP="003D2F70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29C4E6A2" w14:textId="77777777" w:rsidR="003D2F70" w:rsidRPr="00B431B9" w:rsidRDefault="003D2F70" w:rsidP="003D2F70">
      <w:pPr>
        <w:spacing w:after="0" w:line="240" w:lineRule="auto"/>
        <w:rPr>
          <w:rFonts w:cstheme="minorHAnsi"/>
          <w:sz w:val="24"/>
          <w:szCs w:val="24"/>
        </w:rPr>
      </w:pPr>
    </w:p>
    <w:p w14:paraId="629C739D" w14:textId="5A669743" w:rsidR="004C5396" w:rsidRPr="00C12CF5" w:rsidRDefault="00F051E3" w:rsidP="004C5396">
      <w:pPr>
        <w:rPr>
          <w:rFonts w:ascii="Arial" w:eastAsia="Calibri" w:hAnsi="Arial" w:cs="Arial"/>
          <w:b/>
        </w:rPr>
      </w:pPr>
      <w:r w:rsidRPr="00B431B9">
        <w:rPr>
          <w:rFonts w:cstheme="minorHAnsi"/>
          <w:sz w:val="24"/>
          <w:szCs w:val="24"/>
        </w:rPr>
        <w:t>B3</w:t>
      </w:r>
      <w:r w:rsidR="00B431B9">
        <w:rPr>
          <w:rFonts w:cstheme="minorHAnsi"/>
          <w:sz w:val="24"/>
          <w:szCs w:val="24"/>
        </w:rPr>
        <w:t>.</w:t>
      </w:r>
      <w:r w:rsidRPr="00B431B9">
        <w:rPr>
          <w:rFonts w:eastAsia="+mn-ea" w:cstheme="minorHAnsi"/>
          <w:color w:val="000000"/>
          <w:kern w:val="24"/>
          <w:sz w:val="24"/>
          <w:szCs w:val="24"/>
        </w:rPr>
        <w:t xml:space="preserve"> </w:t>
      </w:r>
      <w:r w:rsidR="004C5396" w:rsidRPr="00C12CF5">
        <w:rPr>
          <w:rFonts w:ascii="Arial" w:hAnsi="Arial" w:cs="Arial"/>
          <w:color w:val="000000"/>
        </w:rPr>
        <w:t>Fuchs C. (2014). Social Media and the Public Sphere. Triple C</w:t>
      </w:r>
      <w:r w:rsidR="00936EF5">
        <w:rPr>
          <w:rFonts w:ascii="Arial" w:hAnsi="Arial" w:cs="Arial"/>
          <w:color w:val="000000"/>
        </w:rPr>
        <w:t xml:space="preserve"> </w:t>
      </w:r>
      <w:r w:rsidR="004C5396" w:rsidRPr="00C12CF5">
        <w:rPr>
          <w:rFonts w:ascii="Arial" w:hAnsi="Arial" w:cs="Arial"/>
          <w:color w:val="000000"/>
        </w:rPr>
        <w:t xml:space="preserve">.pp 57 vol12   Issue 1 pp57-101 </w:t>
      </w:r>
      <w:hyperlink r:id="rId8" w:history="1">
        <w:r w:rsidR="004C5396" w:rsidRPr="00C12CF5">
          <w:rPr>
            <w:rFonts w:ascii="Arial" w:hAnsi="Arial" w:cs="Arial"/>
            <w:color w:val="1874A4"/>
            <w:u w:val="single"/>
            <w:bdr w:val="none" w:sz="0" w:space="0" w:color="auto" w:frame="1"/>
            <w:shd w:val="clear" w:color="auto" w:fill="FFFFFF"/>
          </w:rPr>
          <w:t>https://www.researchgate.net/publication/287535655_Social_Media_and_the_Public_Sphere</w:t>
        </w:r>
      </w:hyperlink>
    </w:p>
    <w:p w14:paraId="7C1B11A5" w14:textId="72720076" w:rsidR="00F051E3" w:rsidRDefault="004C5396" w:rsidP="003D2F70">
      <w:pPr>
        <w:rPr>
          <w:rFonts w:eastAsia="+mn-ea" w:cstheme="minorHAnsi"/>
          <w:color w:val="000000"/>
          <w:kern w:val="24"/>
          <w:sz w:val="24"/>
          <w:szCs w:val="24"/>
        </w:rPr>
      </w:pPr>
      <w:r>
        <w:rPr>
          <w:rFonts w:eastAsia="+mn-ea" w:cstheme="minorHAnsi"/>
          <w:color w:val="000000"/>
          <w:kern w:val="24"/>
          <w:sz w:val="24"/>
          <w:szCs w:val="24"/>
        </w:rPr>
        <w:t xml:space="preserve"> </w:t>
      </w:r>
      <w:r w:rsidR="003D2F70">
        <w:rPr>
          <w:rFonts w:eastAsia="+mn-ea" w:cstheme="minorHAnsi"/>
          <w:color w:val="000000"/>
          <w:kern w:val="24"/>
          <w:sz w:val="24"/>
          <w:szCs w:val="24"/>
        </w:rPr>
        <w:t xml:space="preserve"> </w:t>
      </w:r>
      <w:r>
        <w:rPr>
          <w:rFonts w:eastAsia="+mn-ea" w:cstheme="minorHAnsi"/>
          <w:color w:val="000000"/>
          <w:kern w:val="24"/>
          <w:sz w:val="24"/>
          <w:szCs w:val="24"/>
        </w:rPr>
        <w:t xml:space="preserve"> </w:t>
      </w:r>
    </w:p>
    <w:p w14:paraId="3BDF0417" w14:textId="77777777" w:rsidR="003D2F70" w:rsidRPr="00B431B9" w:rsidRDefault="003D2F70" w:rsidP="003D2F70">
      <w:pPr>
        <w:rPr>
          <w:rFonts w:eastAsia="+mn-ea" w:cstheme="minorHAnsi"/>
          <w:color w:val="000000"/>
          <w:kern w:val="24"/>
          <w:sz w:val="24"/>
          <w:szCs w:val="24"/>
        </w:rPr>
      </w:pPr>
    </w:p>
    <w:p w14:paraId="405E20A7" w14:textId="3580E978" w:rsidR="00F051E3" w:rsidRPr="00B431B9" w:rsidRDefault="00F051E3">
      <w:pPr>
        <w:rPr>
          <w:rFonts w:cstheme="minorHAnsi"/>
          <w:sz w:val="24"/>
          <w:szCs w:val="24"/>
        </w:rPr>
      </w:pPr>
    </w:p>
    <w:sectPr w:rsidR="00F051E3" w:rsidRPr="00B431B9" w:rsidSect="005917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11970"/>
    <w:multiLevelType w:val="hybridMultilevel"/>
    <w:tmpl w:val="1A824996"/>
    <w:lvl w:ilvl="0" w:tplc="3446B5B2">
      <w:start w:val="1"/>
      <w:numFmt w:val="decimal"/>
      <w:lvlText w:val="%1."/>
      <w:lvlJc w:val="left"/>
      <w:pPr>
        <w:ind w:left="360" w:hanging="360"/>
      </w:pPr>
      <w:rPr>
        <w:rFonts w:eastAsia="+mn-ea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D43A82"/>
    <w:multiLevelType w:val="hybridMultilevel"/>
    <w:tmpl w:val="7D163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24BC5"/>
    <w:multiLevelType w:val="hybridMultilevel"/>
    <w:tmpl w:val="FD88DD02"/>
    <w:lvl w:ilvl="0" w:tplc="3AB48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4E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C6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2B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2A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2D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EC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A7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68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95676424">
    <w:abstractNumId w:val="2"/>
  </w:num>
  <w:num w:numId="2" w16cid:durableId="1467158675">
    <w:abstractNumId w:val="0"/>
  </w:num>
  <w:num w:numId="3" w16cid:durableId="132173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B9"/>
    <w:rsid w:val="000064FD"/>
    <w:rsid w:val="0002432B"/>
    <w:rsid w:val="000579C3"/>
    <w:rsid w:val="00120534"/>
    <w:rsid w:val="001477F9"/>
    <w:rsid w:val="0015414A"/>
    <w:rsid w:val="0018286E"/>
    <w:rsid w:val="0029111A"/>
    <w:rsid w:val="0029743C"/>
    <w:rsid w:val="002B1B67"/>
    <w:rsid w:val="002C4D33"/>
    <w:rsid w:val="002E1605"/>
    <w:rsid w:val="0030219B"/>
    <w:rsid w:val="00374243"/>
    <w:rsid w:val="003D1DAC"/>
    <w:rsid w:val="003D2F70"/>
    <w:rsid w:val="00421E17"/>
    <w:rsid w:val="0049106D"/>
    <w:rsid w:val="004B5CF0"/>
    <w:rsid w:val="004C5396"/>
    <w:rsid w:val="004F301C"/>
    <w:rsid w:val="00504FB9"/>
    <w:rsid w:val="00504FC5"/>
    <w:rsid w:val="005800A9"/>
    <w:rsid w:val="00590409"/>
    <w:rsid w:val="005917F7"/>
    <w:rsid w:val="005C6C62"/>
    <w:rsid w:val="006178C8"/>
    <w:rsid w:val="00655506"/>
    <w:rsid w:val="00656608"/>
    <w:rsid w:val="00671F13"/>
    <w:rsid w:val="006B4AE0"/>
    <w:rsid w:val="006C6282"/>
    <w:rsid w:val="00745E98"/>
    <w:rsid w:val="0077525A"/>
    <w:rsid w:val="007C1458"/>
    <w:rsid w:val="0082567A"/>
    <w:rsid w:val="0088568D"/>
    <w:rsid w:val="008A52D1"/>
    <w:rsid w:val="008C11B0"/>
    <w:rsid w:val="00930510"/>
    <w:rsid w:val="00936EF5"/>
    <w:rsid w:val="00994956"/>
    <w:rsid w:val="009F2181"/>
    <w:rsid w:val="00A52414"/>
    <w:rsid w:val="00B046F3"/>
    <w:rsid w:val="00B431B9"/>
    <w:rsid w:val="00BA4F39"/>
    <w:rsid w:val="00BB3156"/>
    <w:rsid w:val="00BB5BCD"/>
    <w:rsid w:val="00BB6ECF"/>
    <w:rsid w:val="00BF0440"/>
    <w:rsid w:val="00C134F1"/>
    <w:rsid w:val="00C673CA"/>
    <w:rsid w:val="00CA5581"/>
    <w:rsid w:val="00CB5067"/>
    <w:rsid w:val="00CC729A"/>
    <w:rsid w:val="00CE66C9"/>
    <w:rsid w:val="00D53372"/>
    <w:rsid w:val="00D60191"/>
    <w:rsid w:val="00D747CE"/>
    <w:rsid w:val="00D84D57"/>
    <w:rsid w:val="00DB0D2D"/>
    <w:rsid w:val="00DC4501"/>
    <w:rsid w:val="00E029AF"/>
    <w:rsid w:val="00EE2B52"/>
    <w:rsid w:val="00F051E3"/>
    <w:rsid w:val="00F138FD"/>
    <w:rsid w:val="00F54943"/>
    <w:rsid w:val="00F95D0D"/>
    <w:rsid w:val="00FA5DBE"/>
    <w:rsid w:val="00FE2CE3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6278"/>
  <w15:chartTrackingRefBased/>
  <w15:docId w15:val="{95F8D3D9-B21D-4FC4-A322-811CF26E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B9"/>
  </w:style>
  <w:style w:type="paragraph" w:styleId="Heading7">
    <w:name w:val="heading 7"/>
    <w:basedOn w:val="Normal"/>
    <w:next w:val="Normal"/>
    <w:link w:val="Heading7Char"/>
    <w:qFormat/>
    <w:rsid w:val="00CB5067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2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02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90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1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B67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CB5067"/>
    <w:rPr>
      <w:rFonts w:ascii="Arial" w:eastAsia="Times New Roman" w:hAnsi="Arial" w:cs="Arial"/>
      <w:b/>
      <w:bCs/>
      <w:i/>
      <w:iCs/>
      <w:sz w:val="24"/>
      <w:szCs w:val="20"/>
    </w:rPr>
  </w:style>
  <w:style w:type="paragraph" w:styleId="NoSpacing">
    <w:name w:val="No Spacing"/>
    <w:uiPriority w:val="1"/>
    <w:qFormat/>
    <w:rsid w:val="00CB50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55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87535655_Social_Media_and_the_Public_Sphere" TargetMode="External"/><Relationship Id="rId3" Type="http://schemas.openxmlformats.org/officeDocument/2006/relationships/styles" Target="styles.xml"/><Relationship Id="rId7" Type="http://schemas.openxmlformats.org/officeDocument/2006/relationships/image" Target="https://lh3.googleusercontent.com/w4NyO_Cawkimrv61uOjKrGy-3rh4N-5aOZTbQBGSdH7HstkET-kcjM4KKQh2sU8GnpZalA=w1281-h8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77C50-A02E-4590-B432-32F4283C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Gabriel</dc:creator>
  <cp:keywords/>
  <dc:description/>
  <cp:lastModifiedBy>Katrina Moore</cp:lastModifiedBy>
  <cp:revision>2</cp:revision>
  <dcterms:created xsi:type="dcterms:W3CDTF">2024-12-05T17:44:00Z</dcterms:created>
  <dcterms:modified xsi:type="dcterms:W3CDTF">2024-12-05T17:44:00Z</dcterms:modified>
</cp:coreProperties>
</file>