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0649" w14:textId="77777777" w:rsidR="004A6289" w:rsidRDefault="004A6289" w:rsidP="004A6289">
      <w:pPr>
        <w:rPr>
          <w:rFonts w:ascii="Arial" w:hAnsi="Arial"/>
        </w:rPr>
      </w:pPr>
      <w:r w:rsidRPr="00FB7853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443F9BE7" wp14:editId="574CBB84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0CF835" w14:textId="77777777" w:rsidR="004A6289" w:rsidRDefault="004A6289" w:rsidP="004A6289">
      <w:pPr>
        <w:rPr>
          <w:rFonts w:ascii="Arial" w:hAnsi="Arial"/>
        </w:rPr>
      </w:pPr>
    </w:p>
    <w:p w14:paraId="559AF35A" w14:textId="77777777" w:rsidR="004A6289" w:rsidRDefault="004A6289" w:rsidP="004A628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476A554" w14:textId="77777777" w:rsidR="004A6289" w:rsidRDefault="004A6289" w:rsidP="004A6289">
      <w:pPr>
        <w:rPr>
          <w:rFonts w:ascii="Arial" w:hAnsi="Arial"/>
        </w:rPr>
      </w:pPr>
    </w:p>
    <w:p w14:paraId="46B154FE" w14:textId="77777777" w:rsidR="004A6289" w:rsidRDefault="004A6289" w:rsidP="004A6289">
      <w:pPr>
        <w:rPr>
          <w:rFonts w:ascii="Arial" w:hAnsi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4A6289" w:rsidRPr="003C51F6" w14:paraId="2D8488EC" w14:textId="77777777" w:rsidTr="00455EB0">
        <w:tc>
          <w:tcPr>
            <w:tcW w:w="4644" w:type="dxa"/>
          </w:tcPr>
          <w:p w14:paraId="1C166712" w14:textId="77777777" w:rsidR="004A6289" w:rsidRPr="003036B4" w:rsidRDefault="004A6289" w:rsidP="00455EB0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227CEC5E" w14:textId="498A2C89" w:rsidR="004A6289" w:rsidRPr="003036B4" w:rsidRDefault="004A6289" w:rsidP="006528B2">
            <w:pPr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July</w:t>
            </w:r>
            <w:r w:rsidRPr="003036B4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20</w:t>
            </w: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25</w:t>
            </w:r>
          </w:p>
        </w:tc>
      </w:tr>
    </w:tbl>
    <w:p w14:paraId="5085971B" w14:textId="77777777" w:rsidR="004A6289" w:rsidRPr="003C51F6" w:rsidRDefault="004A6289" w:rsidP="004A628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381"/>
      </w:tblGrid>
      <w:tr w:rsidR="004A6289" w:rsidRPr="003C51F6" w14:paraId="4003A60A" w14:textId="77777777" w:rsidTr="00455EB0">
        <w:tc>
          <w:tcPr>
            <w:tcW w:w="2660" w:type="dxa"/>
          </w:tcPr>
          <w:p w14:paraId="3002CAB0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code:</w:t>
            </w:r>
            <w:r>
              <w:rPr>
                <w:rFonts w:ascii="Arial" w:hAnsi="Arial"/>
                <w:b/>
              </w:rPr>
              <w:t xml:space="preserve">                     </w:t>
            </w:r>
          </w:p>
          <w:p w14:paraId="7626A0A5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  <w:p w14:paraId="42EDCA8F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Component number</w:t>
            </w:r>
            <w:r>
              <w:rPr>
                <w:rFonts w:ascii="Arial" w:hAnsi="Arial"/>
                <w:b/>
              </w:rPr>
              <w:t xml:space="preserve">:      </w:t>
            </w:r>
          </w:p>
          <w:p w14:paraId="3780AA17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17DE7A33" w14:textId="77777777" w:rsidR="004A6289" w:rsidRDefault="004A6289" w:rsidP="00455EB0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FE6058</w:t>
            </w:r>
          </w:p>
          <w:p w14:paraId="7E1D8D8B" w14:textId="77777777" w:rsidR="006528B2" w:rsidRDefault="006528B2" w:rsidP="00455EB0">
            <w:pPr>
              <w:ind w:left="720" w:hanging="720"/>
              <w:rPr>
                <w:rFonts w:ascii="Arial" w:hAnsi="Arial"/>
                <w:b/>
              </w:rPr>
            </w:pPr>
          </w:p>
          <w:p w14:paraId="5E09FB89" w14:textId="52ABC752" w:rsidR="006528B2" w:rsidRPr="003C51F6" w:rsidRDefault="006528B2" w:rsidP="00455EB0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001</w:t>
            </w:r>
          </w:p>
        </w:tc>
      </w:tr>
      <w:tr w:rsidR="004A6289" w:rsidRPr="003C51F6" w14:paraId="3B9CBD97" w14:textId="77777777" w:rsidTr="00455EB0">
        <w:tc>
          <w:tcPr>
            <w:tcW w:w="2660" w:type="dxa"/>
          </w:tcPr>
          <w:p w14:paraId="67059D5B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title:</w:t>
            </w:r>
          </w:p>
          <w:p w14:paraId="5D729016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0F0E88A4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Development Economics</w:t>
            </w:r>
          </w:p>
        </w:tc>
      </w:tr>
      <w:tr w:rsidR="004A6289" w:rsidRPr="003C51F6" w14:paraId="145110B7" w14:textId="77777777" w:rsidTr="00455EB0">
        <w:tc>
          <w:tcPr>
            <w:tcW w:w="2660" w:type="dxa"/>
          </w:tcPr>
          <w:p w14:paraId="072224AC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leader:</w:t>
            </w:r>
          </w:p>
          <w:p w14:paraId="43E593A8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595E5E36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Sue Tootoonchian</w:t>
            </w:r>
          </w:p>
        </w:tc>
      </w:tr>
    </w:tbl>
    <w:p w14:paraId="04FB00D2" w14:textId="77777777" w:rsidR="004A6289" w:rsidRPr="003C51F6" w:rsidRDefault="004A6289" w:rsidP="004A6289">
      <w:pPr>
        <w:rPr>
          <w:rFonts w:ascii="Arial" w:hAnsi="Arial"/>
          <w:b/>
        </w:rPr>
      </w:pPr>
    </w:p>
    <w:p w14:paraId="2C5B1E94" w14:textId="77777777" w:rsidR="004A6289" w:rsidRPr="003C51F6" w:rsidRDefault="004A6289" w:rsidP="004A628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2"/>
      </w:tblGrid>
      <w:tr w:rsidR="004A6289" w:rsidRPr="003C51F6" w14:paraId="314AD4C5" w14:textId="77777777" w:rsidTr="006528B2">
        <w:tc>
          <w:tcPr>
            <w:tcW w:w="2628" w:type="dxa"/>
          </w:tcPr>
          <w:p w14:paraId="3EB0E6A3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Date:</w:t>
            </w:r>
          </w:p>
          <w:p w14:paraId="238CD103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382" w:type="dxa"/>
          </w:tcPr>
          <w:p w14:paraId="6C3B12BD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July 2025</w:t>
            </w:r>
          </w:p>
        </w:tc>
      </w:tr>
      <w:tr w:rsidR="004A6289" w:rsidRPr="003C51F6" w14:paraId="16744810" w14:textId="77777777" w:rsidTr="006528B2">
        <w:tc>
          <w:tcPr>
            <w:tcW w:w="2628" w:type="dxa"/>
          </w:tcPr>
          <w:p w14:paraId="308F5714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Duration:</w:t>
            </w:r>
          </w:p>
          <w:p w14:paraId="060C5C22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382" w:type="dxa"/>
          </w:tcPr>
          <w:p w14:paraId="23372ADE" w14:textId="575B50A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 </w:t>
            </w:r>
            <w:r w:rsidR="00572C89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ours</w:t>
            </w:r>
          </w:p>
        </w:tc>
      </w:tr>
    </w:tbl>
    <w:p w14:paraId="05FD573F" w14:textId="77777777" w:rsidR="004A6289" w:rsidRPr="003C51F6" w:rsidRDefault="004A6289" w:rsidP="004A6289">
      <w:pPr>
        <w:rPr>
          <w:rFonts w:ascii="Arial" w:hAnsi="Arial"/>
          <w:b/>
        </w:rPr>
      </w:pPr>
    </w:p>
    <w:p w14:paraId="6308BFA9" w14:textId="77777777" w:rsidR="004A6289" w:rsidRPr="003C51F6" w:rsidRDefault="004A6289" w:rsidP="004A628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6386"/>
      </w:tblGrid>
      <w:tr w:rsidR="004A6289" w:rsidRPr="003C51F6" w14:paraId="6C1A5219" w14:textId="77777777" w:rsidTr="00455EB0">
        <w:tc>
          <w:tcPr>
            <w:tcW w:w="2660" w:type="dxa"/>
          </w:tcPr>
          <w:p w14:paraId="61ADA3F0" w14:textId="77777777" w:rsidR="004A6289" w:rsidRPr="003036B4" w:rsidRDefault="004A6289" w:rsidP="00455EB0">
            <w:pPr>
              <w:rPr>
                <w:rFonts w:ascii="Arial" w:hAnsi="Arial" w:cs="Arial"/>
                <w:b/>
                <w:bCs/>
              </w:rPr>
            </w:pPr>
            <w:r w:rsidRPr="003036B4">
              <w:rPr>
                <w:rFonts w:ascii="Arial" w:hAnsi="Arial" w:cs="Arial"/>
                <w:b/>
                <w:bCs/>
              </w:rPr>
              <w:t>Exam type:</w:t>
            </w:r>
          </w:p>
          <w:p w14:paraId="5D771D74" w14:textId="77777777" w:rsidR="004A6289" w:rsidRPr="003036B4" w:rsidRDefault="004A6289" w:rsidP="00455E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4" w:type="dxa"/>
          </w:tcPr>
          <w:p w14:paraId="3DB1E13A" w14:textId="3D2301BF" w:rsidR="004A6289" w:rsidRPr="007A363A" w:rsidRDefault="004A6289" w:rsidP="00455EB0">
            <w:pPr>
              <w:pStyle w:val="Heading7"/>
              <w:rPr>
                <w:b/>
                <w:bCs/>
                <w:i/>
                <w:iCs/>
              </w:rPr>
            </w:pPr>
            <w:r w:rsidRPr="007A363A">
              <w:rPr>
                <w:b/>
                <w:bCs/>
                <w:color w:val="000000" w:themeColor="text1"/>
              </w:rPr>
              <w:t xml:space="preserve">Part </w:t>
            </w:r>
            <w:r w:rsidR="006528B2">
              <w:rPr>
                <w:b/>
                <w:bCs/>
                <w:color w:val="000000" w:themeColor="text1"/>
              </w:rPr>
              <w:t>S</w:t>
            </w:r>
            <w:r w:rsidRPr="007A363A">
              <w:rPr>
                <w:b/>
                <w:bCs/>
                <w:color w:val="000000" w:themeColor="text1"/>
              </w:rPr>
              <w:t>een</w:t>
            </w:r>
            <w:r w:rsidR="006528B2">
              <w:rPr>
                <w:b/>
                <w:bCs/>
                <w:color w:val="000000" w:themeColor="text1"/>
              </w:rPr>
              <w:t>/P</w:t>
            </w:r>
            <w:r w:rsidRPr="007A363A">
              <w:rPr>
                <w:b/>
                <w:bCs/>
                <w:color w:val="000000" w:themeColor="text1"/>
              </w:rPr>
              <w:t xml:space="preserve">art </w:t>
            </w:r>
            <w:r w:rsidR="006528B2">
              <w:rPr>
                <w:b/>
                <w:bCs/>
                <w:color w:val="000000" w:themeColor="text1"/>
              </w:rPr>
              <w:t>U</w:t>
            </w:r>
            <w:r w:rsidRPr="007A363A">
              <w:rPr>
                <w:b/>
                <w:bCs/>
                <w:color w:val="000000" w:themeColor="text1"/>
              </w:rPr>
              <w:t>nseen</w:t>
            </w:r>
            <w:r w:rsidR="006528B2">
              <w:rPr>
                <w:b/>
                <w:bCs/>
                <w:color w:val="000000" w:themeColor="text1"/>
              </w:rPr>
              <w:t>, Closed</w:t>
            </w:r>
          </w:p>
        </w:tc>
      </w:tr>
      <w:tr w:rsidR="004A6289" w:rsidRPr="003C51F6" w14:paraId="205700E3" w14:textId="77777777" w:rsidTr="00455EB0">
        <w:tc>
          <w:tcPr>
            <w:tcW w:w="2660" w:type="dxa"/>
          </w:tcPr>
          <w:p w14:paraId="48CC75BA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supplied:</w:t>
            </w:r>
          </w:p>
          <w:p w14:paraId="66CD4918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6C7A0677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Case Study for Seen Section A</w:t>
            </w:r>
          </w:p>
        </w:tc>
      </w:tr>
      <w:tr w:rsidR="004A6289" w:rsidRPr="003C51F6" w14:paraId="390F7AFA" w14:textId="77777777" w:rsidTr="00455EB0">
        <w:tc>
          <w:tcPr>
            <w:tcW w:w="2660" w:type="dxa"/>
          </w:tcPr>
          <w:p w14:paraId="44C9CF78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permitted:</w:t>
            </w:r>
          </w:p>
        </w:tc>
        <w:tc>
          <w:tcPr>
            <w:tcW w:w="6514" w:type="dxa"/>
          </w:tcPr>
          <w:p w14:paraId="0D29019E" w14:textId="2775F3C4" w:rsidR="004A6289" w:rsidRPr="003C51F6" w:rsidRDefault="006528B2" w:rsidP="00455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None</w:t>
            </w:r>
          </w:p>
          <w:p w14:paraId="792FC7C3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</w:tr>
      <w:tr w:rsidR="004A6289" w:rsidRPr="003C51F6" w14:paraId="392F5310" w14:textId="77777777" w:rsidTr="00455EB0">
        <w:tc>
          <w:tcPr>
            <w:tcW w:w="2660" w:type="dxa"/>
          </w:tcPr>
          <w:p w14:paraId="21ED9B78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Warning:</w:t>
            </w:r>
          </w:p>
        </w:tc>
        <w:tc>
          <w:tcPr>
            <w:tcW w:w="6514" w:type="dxa"/>
          </w:tcPr>
          <w:p w14:paraId="33720B7C" w14:textId="77777777" w:rsidR="004A6289" w:rsidRPr="003036B4" w:rsidRDefault="004A6289" w:rsidP="00455EB0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67925D6F" w14:textId="77777777" w:rsidR="004A6289" w:rsidRPr="003C51F6" w:rsidRDefault="004A6289" w:rsidP="004A6289">
      <w:pPr>
        <w:rPr>
          <w:rFonts w:ascii="Arial" w:hAnsi="Arial"/>
          <w:b/>
        </w:rPr>
      </w:pPr>
    </w:p>
    <w:p w14:paraId="7517563E" w14:textId="77777777" w:rsidR="004A6289" w:rsidRPr="003C51F6" w:rsidRDefault="004A6289" w:rsidP="004A628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6379"/>
      </w:tblGrid>
      <w:tr w:rsidR="004A6289" w:rsidRPr="003C51F6" w14:paraId="03344FE7" w14:textId="77777777" w:rsidTr="00455EB0">
        <w:tc>
          <w:tcPr>
            <w:tcW w:w="2660" w:type="dxa"/>
          </w:tcPr>
          <w:p w14:paraId="1B549072" w14:textId="77777777" w:rsidR="004A6289" w:rsidRPr="003036B4" w:rsidRDefault="004A6289" w:rsidP="00455EB0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Instructions to candidates:</w:t>
            </w:r>
          </w:p>
        </w:tc>
        <w:tc>
          <w:tcPr>
            <w:tcW w:w="6514" w:type="dxa"/>
          </w:tcPr>
          <w:p w14:paraId="16362C13" w14:textId="77777777" w:rsidR="004A6289" w:rsidRPr="00327DD8" w:rsidRDefault="004A6289" w:rsidP="00455EB0">
            <w:pPr>
              <w:rPr>
                <w:rFonts w:asciiTheme="minorBidi" w:hAnsiTheme="minorBidi"/>
                <w:b/>
              </w:rPr>
            </w:pPr>
            <w:r w:rsidRPr="00327DD8">
              <w:rPr>
                <w:rFonts w:asciiTheme="minorBidi" w:hAnsiTheme="minorBidi"/>
                <w:b/>
              </w:rPr>
              <w:t>Candidates are required to answer:</w:t>
            </w:r>
          </w:p>
          <w:p w14:paraId="37459365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  <w:r>
              <w:rPr>
                <w:rFonts w:asciiTheme="minorBidi" w:hAnsiTheme="minorBidi"/>
                <w:b/>
              </w:rPr>
              <w:t>ONE</w:t>
            </w:r>
            <w:r w:rsidRPr="00327DD8">
              <w:rPr>
                <w:rFonts w:asciiTheme="minorBidi" w:hAnsiTheme="minorBidi"/>
                <w:b/>
              </w:rPr>
              <w:t xml:space="preserve"> SEEN question </w:t>
            </w:r>
            <w:r>
              <w:rPr>
                <w:rFonts w:asciiTheme="minorBidi" w:hAnsiTheme="minorBidi"/>
                <w:b/>
              </w:rPr>
              <w:t>from</w:t>
            </w:r>
            <w:r w:rsidRPr="00327DD8">
              <w:rPr>
                <w:rFonts w:asciiTheme="minorBidi" w:hAnsiTheme="minorBidi"/>
                <w:b/>
              </w:rPr>
              <w:t xml:space="preserve"> Section A with a total of 4</w:t>
            </w:r>
            <w:r>
              <w:rPr>
                <w:rFonts w:asciiTheme="minorBidi" w:hAnsiTheme="minorBidi"/>
                <w:b/>
              </w:rPr>
              <w:t>0 marks</w:t>
            </w:r>
            <w:r w:rsidRPr="00327DD8">
              <w:rPr>
                <w:rFonts w:asciiTheme="minorBidi" w:hAnsiTheme="minorBidi"/>
                <w:b/>
              </w:rPr>
              <w:t xml:space="preserve"> and TWO from FIVE questions in </w:t>
            </w:r>
            <w:r>
              <w:rPr>
                <w:rFonts w:asciiTheme="minorBidi" w:hAnsiTheme="minorBidi"/>
                <w:b/>
              </w:rPr>
              <w:t xml:space="preserve">Unseen </w:t>
            </w:r>
            <w:r w:rsidRPr="00327DD8">
              <w:rPr>
                <w:rFonts w:asciiTheme="minorBidi" w:hAnsiTheme="minorBidi"/>
                <w:b/>
              </w:rPr>
              <w:t xml:space="preserve">Section B with </w:t>
            </w:r>
            <w:r>
              <w:rPr>
                <w:rFonts w:asciiTheme="minorBidi" w:hAnsiTheme="minorBidi"/>
                <w:b/>
              </w:rPr>
              <w:t xml:space="preserve">a </w:t>
            </w:r>
            <w:r w:rsidRPr="00327DD8">
              <w:rPr>
                <w:rFonts w:asciiTheme="minorBidi" w:hAnsiTheme="minorBidi"/>
                <w:b/>
              </w:rPr>
              <w:t xml:space="preserve">total of </w:t>
            </w:r>
            <w:r>
              <w:rPr>
                <w:rFonts w:asciiTheme="minorBidi" w:hAnsiTheme="minorBidi"/>
                <w:b/>
              </w:rPr>
              <w:t>30 marks each</w:t>
            </w:r>
          </w:p>
        </w:tc>
      </w:tr>
      <w:tr w:rsidR="004A6289" w:rsidRPr="003C51F6" w14:paraId="5CF36F20" w14:textId="77777777" w:rsidTr="00455EB0">
        <w:tc>
          <w:tcPr>
            <w:tcW w:w="2660" w:type="dxa"/>
          </w:tcPr>
          <w:p w14:paraId="08EA0BF7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15D9BB4E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</w:tr>
      <w:tr w:rsidR="004A6289" w:rsidRPr="003C51F6" w14:paraId="5D1F7975" w14:textId="77777777" w:rsidTr="00455EB0">
        <w:tc>
          <w:tcPr>
            <w:tcW w:w="2660" w:type="dxa"/>
          </w:tcPr>
          <w:p w14:paraId="01FAFA61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14640BA5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</w:tr>
      <w:tr w:rsidR="004A6289" w:rsidRPr="003C51F6" w14:paraId="0C516F83" w14:textId="77777777" w:rsidTr="00455EB0">
        <w:trPr>
          <w:trHeight w:val="593"/>
        </w:trPr>
        <w:tc>
          <w:tcPr>
            <w:tcW w:w="2660" w:type="dxa"/>
          </w:tcPr>
          <w:p w14:paraId="1B83570C" w14:textId="77777777" w:rsidR="004A6289" w:rsidRPr="003C51F6" w:rsidRDefault="004A6289" w:rsidP="00455EB0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18AF1D29" w14:textId="77777777" w:rsidR="004A6289" w:rsidRDefault="004A6289" w:rsidP="00455EB0">
            <w:pPr>
              <w:pStyle w:val="Heading1"/>
              <w:ind w:right="480"/>
              <w:rPr>
                <w:rFonts w:cs="Arial"/>
                <w:bCs/>
                <w:szCs w:val="24"/>
              </w:rPr>
            </w:pPr>
          </w:p>
          <w:p w14:paraId="10FE7168" w14:textId="77777777" w:rsidR="004A6289" w:rsidRPr="006528B2" w:rsidRDefault="004A6289" w:rsidP="006528B2">
            <w:pPr>
              <w:rPr>
                <w:b/>
                <w:bCs/>
              </w:rPr>
            </w:pPr>
            <w:r w:rsidRPr="006528B2">
              <w:rPr>
                <w:b/>
                <w:bCs/>
                <w:sz w:val="28"/>
                <w:szCs w:val="28"/>
              </w:rPr>
              <w:t>Do not turn page over until instructed</w:t>
            </w:r>
          </w:p>
        </w:tc>
      </w:tr>
    </w:tbl>
    <w:p w14:paraId="2B2FA811" w14:textId="77777777" w:rsidR="004A6289" w:rsidRDefault="004A6289" w:rsidP="004A6289">
      <w:pPr>
        <w:rPr>
          <w:rFonts w:ascii="Arial" w:hAnsi="Arial"/>
          <w:b/>
        </w:rPr>
      </w:pPr>
    </w:p>
    <w:p w14:paraId="5E4F65D9" w14:textId="77777777" w:rsidR="004A6289" w:rsidRDefault="004A6289" w:rsidP="004A62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27030F39" w14:textId="77777777" w:rsidR="004A6289" w:rsidRDefault="004A6289" w:rsidP="004A6289">
      <w:pPr>
        <w:rPr>
          <w:rFonts w:ascii="Arial" w:hAnsi="Arial"/>
          <w:sz w:val="22"/>
        </w:rPr>
      </w:pPr>
    </w:p>
    <w:p w14:paraId="3B6BCBEF" w14:textId="77777777" w:rsidR="004A6289" w:rsidRPr="00FB7853" w:rsidRDefault="004A6289" w:rsidP="004A6289">
      <w:pPr>
        <w:rPr>
          <w:rFonts w:ascii="Arial" w:hAnsi="Arial"/>
          <w:sz w:val="22"/>
        </w:rPr>
      </w:pPr>
    </w:p>
    <w:p w14:paraId="317B5B94" w14:textId="77777777" w:rsidR="004A6289" w:rsidRPr="00FB7853" w:rsidRDefault="004A6289" w:rsidP="004A6289">
      <w:pPr>
        <w:rPr>
          <w:rFonts w:ascii="Arial" w:hAnsi="Arial"/>
          <w:sz w:val="22"/>
        </w:rPr>
      </w:pPr>
    </w:p>
    <w:p w14:paraId="647508BE" w14:textId="77777777" w:rsidR="004A6289" w:rsidRDefault="004A6289" w:rsidP="004A6289">
      <w:pPr>
        <w:rPr>
          <w:rFonts w:asciiTheme="minorBidi" w:hAnsiTheme="minorBidi"/>
          <w:b/>
          <w:sz w:val="28"/>
          <w:szCs w:val="28"/>
        </w:rPr>
      </w:pPr>
      <w:r w:rsidRPr="00FB7853">
        <w:rPr>
          <w:rFonts w:asciiTheme="minorBidi" w:hAnsiTheme="minorBidi"/>
          <w:b/>
          <w:sz w:val="28"/>
          <w:szCs w:val="28"/>
        </w:rPr>
        <w:lastRenderedPageBreak/>
        <w:t xml:space="preserve">Section A:  Answer </w:t>
      </w:r>
      <w:r>
        <w:rPr>
          <w:rFonts w:asciiTheme="minorBidi" w:hAnsiTheme="minorBidi"/>
          <w:b/>
          <w:sz w:val="28"/>
          <w:szCs w:val="28"/>
        </w:rPr>
        <w:t>ONE</w:t>
      </w:r>
      <w:r w:rsidRPr="00FB7853">
        <w:rPr>
          <w:rFonts w:asciiTheme="minorBidi" w:hAnsiTheme="minorBidi"/>
          <w:b/>
          <w:sz w:val="28"/>
          <w:szCs w:val="28"/>
        </w:rPr>
        <w:t xml:space="preserve"> SEEN Question</w:t>
      </w:r>
      <w:r>
        <w:rPr>
          <w:rFonts w:asciiTheme="minorBidi" w:hAnsiTheme="minorBidi"/>
          <w:b/>
          <w:sz w:val="28"/>
          <w:szCs w:val="28"/>
        </w:rPr>
        <w:t xml:space="preserve">. </w:t>
      </w:r>
      <w:r w:rsidRPr="00FB7853">
        <w:rPr>
          <w:rFonts w:asciiTheme="minorBidi" w:hAnsiTheme="minorBidi"/>
          <w:b/>
          <w:sz w:val="28"/>
          <w:szCs w:val="28"/>
        </w:rPr>
        <w:t>Total 40 marks</w:t>
      </w:r>
    </w:p>
    <w:p w14:paraId="78DD41E7" w14:textId="77777777" w:rsidR="004A6289" w:rsidRDefault="004A6289" w:rsidP="004A6289">
      <w:pPr>
        <w:rPr>
          <w:rFonts w:asciiTheme="minorBidi" w:hAnsiTheme="minorBidi"/>
          <w:b/>
        </w:rPr>
      </w:pPr>
    </w:p>
    <w:p w14:paraId="5B3635CD" w14:textId="34FF8962" w:rsidR="004A6289" w:rsidRPr="007669A8" w:rsidRDefault="004A6289" w:rsidP="004A6289">
      <w:pPr>
        <w:rPr>
          <w:rFonts w:asciiTheme="minorBidi" w:hAnsiTheme="minorBidi"/>
          <w:b/>
          <w:bCs/>
        </w:rPr>
      </w:pPr>
      <w:r w:rsidRPr="00AE04F3">
        <w:rPr>
          <w:rFonts w:asciiTheme="minorBidi" w:hAnsiTheme="minorBidi"/>
          <w:b/>
          <w:bCs/>
        </w:rPr>
        <w:t>Question 1</w:t>
      </w:r>
      <w:r>
        <w:rPr>
          <w:rFonts w:asciiTheme="minorBidi" w:hAnsiTheme="minorBidi"/>
          <w:b/>
          <w:bCs/>
        </w:rPr>
        <w:t xml:space="preserve">. </w:t>
      </w:r>
      <w:r w:rsidRPr="007669A8">
        <w:rPr>
          <w:rFonts w:asciiTheme="minorBidi" w:hAnsiTheme="minorBidi"/>
          <w:b/>
          <w:bCs/>
        </w:rPr>
        <w:t xml:space="preserve">Using the case study </w:t>
      </w:r>
      <w:r>
        <w:rPr>
          <w:rFonts w:asciiTheme="minorBidi" w:hAnsiTheme="minorBidi"/>
          <w:b/>
          <w:bCs/>
        </w:rPr>
        <w:t xml:space="preserve">provided, </w:t>
      </w:r>
      <w:r w:rsidRPr="007669A8">
        <w:rPr>
          <w:rFonts w:asciiTheme="minorBidi" w:hAnsiTheme="minorBidi"/>
          <w:b/>
          <w:bCs/>
        </w:rPr>
        <w:t>answer both parts (a) and (b)</w:t>
      </w:r>
    </w:p>
    <w:p w14:paraId="49BACF1E" w14:textId="77777777" w:rsidR="004A6289" w:rsidRPr="009A59FE" w:rsidRDefault="004A6289" w:rsidP="004A6289">
      <w:pPr>
        <w:rPr>
          <w:rFonts w:asciiTheme="minorBidi" w:hAnsiTheme="minorBidi"/>
        </w:rPr>
      </w:pPr>
    </w:p>
    <w:p w14:paraId="1EA87CFB" w14:textId="77777777" w:rsidR="004A6289" w:rsidRPr="009A59FE" w:rsidRDefault="004A6289" w:rsidP="004A6289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(a) </w:t>
      </w:r>
      <w:r w:rsidRPr="009A59FE">
        <w:rPr>
          <w:rFonts w:asciiTheme="minorBidi" w:hAnsiTheme="minorBidi"/>
        </w:rPr>
        <w:t xml:space="preserve">Discuss the </w:t>
      </w:r>
      <w:r>
        <w:rPr>
          <w:rFonts w:asciiTheme="minorBidi" w:hAnsiTheme="minorBidi"/>
        </w:rPr>
        <w:t xml:space="preserve">similarities between the </w:t>
      </w:r>
      <w:r w:rsidRPr="009A59FE">
        <w:rPr>
          <w:rFonts w:asciiTheme="minorBidi" w:hAnsiTheme="minorBidi"/>
        </w:rPr>
        <w:t xml:space="preserve">key economic, </w:t>
      </w:r>
      <w:r>
        <w:rPr>
          <w:rFonts w:asciiTheme="minorBidi" w:hAnsiTheme="minorBidi"/>
        </w:rPr>
        <w:t xml:space="preserve">political, </w:t>
      </w:r>
      <w:r w:rsidRPr="009A59FE">
        <w:rPr>
          <w:rFonts w:asciiTheme="minorBidi" w:hAnsiTheme="minorBidi"/>
        </w:rPr>
        <w:t xml:space="preserve">demographic, historical, and social characteristics </w:t>
      </w:r>
      <w:r>
        <w:rPr>
          <w:rFonts w:asciiTheme="minorBidi" w:hAnsiTheme="minorBidi"/>
        </w:rPr>
        <w:t>of</w:t>
      </w:r>
      <w:r w:rsidRPr="009A59FE">
        <w:rPr>
          <w:rFonts w:asciiTheme="minorBidi" w:hAnsiTheme="minorBidi"/>
        </w:rPr>
        <w:t xml:space="preserve"> developing countries, </w:t>
      </w:r>
      <w:r>
        <w:rPr>
          <w:rFonts w:asciiTheme="minorBidi" w:hAnsiTheme="minorBidi"/>
        </w:rPr>
        <w:t xml:space="preserve">and the consequences for development, </w:t>
      </w:r>
      <w:r w:rsidRPr="009A59FE">
        <w:rPr>
          <w:rFonts w:asciiTheme="minorBidi" w:hAnsiTheme="minorBidi"/>
        </w:rPr>
        <w:t xml:space="preserve">drawing examples from </w:t>
      </w:r>
      <w:r>
        <w:rPr>
          <w:rFonts w:asciiTheme="minorBidi" w:hAnsiTheme="minorBidi"/>
        </w:rPr>
        <w:t xml:space="preserve">the </w:t>
      </w:r>
      <w:r w:rsidRPr="009A59FE">
        <w:rPr>
          <w:rFonts w:asciiTheme="minorBidi" w:hAnsiTheme="minorBidi"/>
        </w:rPr>
        <w:t>Ghana and Cote d</w:t>
      </w:r>
      <w:r>
        <w:rPr>
          <w:rFonts w:asciiTheme="minorBidi" w:hAnsiTheme="minorBidi"/>
        </w:rPr>
        <w:t>’</w:t>
      </w:r>
      <w:r w:rsidRPr="009A59FE">
        <w:rPr>
          <w:rFonts w:asciiTheme="minorBidi" w:hAnsiTheme="minorBidi"/>
        </w:rPr>
        <w:t>Ivoire</w:t>
      </w:r>
      <w:r>
        <w:rPr>
          <w:rFonts w:asciiTheme="minorBidi" w:hAnsiTheme="minorBidi"/>
        </w:rPr>
        <w:t xml:space="preserve"> case study provided.                                                                                                    (20 marks)</w:t>
      </w:r>
    </w:p>
    <w:p w14:paraId="40CF5CCF" w14:textId="77777777" w:rsidR="004A6289" w:rsidRPr="009A59FE" w:rsidRDefault="004A6289" w:rsidP="004A6289">
      <w:pPr>
        <w:rPr>
          <w:rFonts w:asciiTheme="minorBidi" w:hAnsiTheme="minorBidi"/>
        </w:rPr>
      </w:pPr>
    </w:p>
    <w:p w14:paraId="6E2850CE" w14:textId="77777777" w:rsidR="004A6289" w:rsidRDefault="004A6289" w:rsidP="004A6289">
      <w:pPr>
        <w:rPr>
          <w:rFonts w:asciiTheme="minorBidi" w:hAnsiTheme="minorBidi"/>
        </w:rPr>
      </w:pPr>
      <w:r>
        <w:rPr>
          <w:rFonts w:asciiTheme="minorBidi" w:hAnsiTheme="minorBidi"/>
          <w:lang w:val="en-US"/>
        </w:rPr>
        <w:t>(b) I</w:t>
      </w:r>
      <w:r w:rsidRPr="009A59FE">
        <w:rPr>
          <w:rFonts w:asciiTheme="minorBidi" w:hAnsiTheme="minorBidi"/>
          <w:lang w:val="en-US"/>
        </w:rPr>
        <w:t xml:space="preserve">n what way(s) </w:t>
      </w:r>
      <w:r>
        <w:rPr>
          <w:rFonts w:asciiTheme="minorBidi" w:hAnsiTheme="minorBidi"/>
          <w:lang w:val="en-US"/>
        </w:rPr>
        <w:t>are</w:t>
      </w:r>
      <w:r w:rsidRPr="009A59FE">
        <w:rPr>
          <w:rFonts w:asciiTheme="minorBidi" w:hAnsiTheme="minorBidi"/>
          <w:lang w:val="en-US"/>
        </w:rPr>
        <w:t xml:space="preserve"> the development paths chosen by </w:t>
      </w:r>
      <w:r w:rsidRPr="009A59FE">
        <w:rPr>
          <w:rFonts w:asciiTheme="minorBidi" w:hAnsiTheme="minorBidi"/>
        </w:rPr>
        <w:t>Ghana and Cote d</w:t>
      </w:r>
      <w:r>
        <w:rPr>
          <w:rFonts w:asciiTheme="minorBidi" w:hAnsiTheme="minorBidi"/>
        </w:rPr>
        <w:t>’</w:t>
      </w:r>
      <w:r w:rsidRPr="009A59FE">
        <w:rPr>
          <w:rFonts w:asciiTheme="minorBidi" w:hAnsiTheme="minorBidi"/>
        </w:rPr>
        <w:t>Ivoire</w:t>
      </w:r>
      <w:r>
        <w:rPr>
          <w:rFonts w:asciiTheme="minorBidi" w:hAnsiTheme="minorBidi"/>
        </w:rPr>
        <w:t xml:space="preserve"> </w:t>
      </w:r>
      <w:r w:rsidRPr="009A59FE">
        <w:rPr>
          <w:rFonts w:asciiTheme="minorBidi" w:hAnsiTheme="minorBidi"/>
          <w:lang w:val="en-US"/>
        </w:rPr>
        <w:t xml:space="preserve">different? What are the main factors that have contributed to these differing paths? </w:t>
      </w:r>
      <w:r>
        <w:rPr>
          <w:rFonts w:asciiTheme="minorBidi" w:hAnsiTheme="minorBidi"/>
          <w:lang w:val="en-US"/>
        </w:rPr>
        <w:t xml:space="preserve">Your answer should make </w:t>
      </w:r>
      <w:r w:rsidRPr="009A59FE">
        <w:rPr>
          <w:rFonts w:asciiTheme="minorBidi" w:hAnsiTheme="minorBidi"/>
          <w:lang w:val="en-US"/>
        </w:rPr>
        <w:t xml:space="preserve">references to </w:t>
      </w:r>
      <w:r>
        <w:rPr>
          <w:rFonts w:asciiTheme="minorBidi" w:hAnsiTheme="minorBidi"/>
          <w:lang w:val="en-US"/>
        </w:rPr>
        <w:t xml:space="preserve">the </w:t>
      </w:r>
      <w:r w:rsidRPr="009A59FE">
        <w:rPr>
          <w:rFonts w:asciiTheme="minorBidi" w:hAnsiTheme="minorBidi"/>
        </w:rPr>
        <w:t>Ghana and Cote d</w:t>
      </w:r>
      <w:r>
        <w:rPr>
          <w:rFonts w:asciiTheme="minorBidi" w:hAnsiTheme="minorBidi"/>
        </w:rPr>
        <w:t>’</w:t>
      </w:r>
      <w:r w:rsidRPr="009A59FE">
        <w:rPr>
          <w:rFonts w:asciiTheme="minorBidi" w:hAnsiTheme="minorBidi"/>
        </w:rPr>
        <w:t>Ivoire</w:t>
      </w:r>
      <w:r>
        <w:rPr>
          <w:rFonts w:asciiTheme="minorBidi" w:hAnsiTheme="minorBidi"/>
        </w:rPr>
        <w:t xml:space="preserve"> case study. </w:t>
      </w:r>
    </w:p>
    <w:p w14:paraId="1BB0E659" w14:textId="77777777" w:rsidR="004A6289" w:rsidRDefault="004A6289" w:rsidP="004A6289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                                                                                    (20 marks)</w:t>
      </w:r>
    </w:p>
    <w:p w14:paraId="6C81B361" w14:textId="77777777" w:rsidR="004A6289" w:rsidRPr="009A59FE" w:rsidRDefault="004A6289" w:rsidP="004A6289">
      <w:pPr>
        <w:rPr>
          <w:rFonts w:asciiTheme="minorBidi" w:hAnsiTheme="minorBidi"/>
        </w:rPr>
      </w:pPr>
    </w:p>
    <w:p w14:paraId="46CB8247" w14:textId="77777777" w:rsidR="004A6289" w:rsidRDefault="004A6289" w:rsidP="004A6289">
      <w:pPr>
        <w:rPr>
          <w:rFonts w:ascii="Arial" w:eastAsia="Cambria" w:hAnsi="Arial" w:cs="Arial"/>
          <w:lang w:eastAsia="en-US"/>
        </w:rPr>
      </w:pPr>
      <w:r>
        <w:rPr>
          <w:rFonts w:asciiTheme="minorBidi" w:hAnsiTheme="minorBidi"/>
        </w:rPr>
        <w:t xml:space="preserve">                                                                                                             (Total 40 marks)</w:t>
      </w:r>
    </w:p>
    <w:p w14:paraId="0851C952" w14:textId="77777777" w:rsidR="004A6289" w:rsidRPr="005B48AA" w:rsidRDefault="004A6289" w:rsidP="004A6289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 </w:t>
      </w:r>
      <w:r w:rsidRPr="005B48AA">
        <w:rPr>
          <w:rFonts w:asciiTheme="minorBidi" w:hAnsiTheme="minorBidi"/>
          <w:b/>
          <w:bCs/>
        </w:rPr>
        <w:t>Case Study</w:t>
      </w:r>
    </w:p>
    <w:p w14:paraId="44A4F501" w14:textId="77777777" w:rsidR="004A6289" w:rsidRPr="000960FD" w:rsidRDefault="004A6289" w:rsidP="004A6289">
      <w:pPr>
        <w:rPr>
          <w:rFonts w:asciiTheme="minorBidi" w:hAnsiTheme="minorBidi"/>
        </w:rPr>
      </w:pPr>
      <w:r w:rsidRPr="000960FD">
        <w:rPr>
          <w:rFonts w:asciiTheme="minorBidi" w:hAnsiTheme="minorBidi"/>
        </w:rPr>
        <w:t xml:space="preserve">                                                                                                        </w:t>
      </w:r>
    </w:p>
    <w:p w14:paraId="0757F345" w14:textId="77777777" w:rsidR="004A6289" w:rsidRDefault="004A6289" w:rsidP="004A6289">
      <w:pPr>
        <w:rPr>
          <w:bCs/>
        </w:rPr>
      </w:pPr>
      <w:r w:rsidRPr="005B48AA">
        <w:rPr>
          <w:bCs/>
        </w:rPr>
        <w:t xml:space="preserve">“Institutions, Economic Legacies and Economic Development: “Ghana and Cote </w:t>
      </w:r>
    </w:p>
    <w:p w14:paraId="541C519E" w14:textId="77777777" w:rsidR="004A6289" w:rsidRPr="005B48AA" w:rsidRDefault="004A6289" w:rsidP="004A6289">
      <w:pPr>
        <w:rPr>
          <w:bCs/>
        </w:rPr>
      </w:pPr>
      <w:r>
        <w:rPr>
          <w:bCs/>
        </w:rPr>
        <w:t>d’</w:t>
      </w:r>
      <w:r w:rsidRPr="005B48AA">
        <w:rPr>
          <w:bCs/>
        </w:rPr>
        <w:t xml:space="preserve"> Ivoire” </w:t>
      </w:r>
    </w:p>
    <w:p w14:paraId="5D73F30A" w14:textId="77777777" w:rsidR="004A6289" w:rsidRPr="005B48AA" w:rsidRDefault="004A6289" w:rsidP="004A6289">
      <w:pPr>
        <w:rPr>
          <w:bCs/>
        </w:rPr>
      </w:pPr>
      <w:r w:rsidRPr="005B48AA">
        <w:rPr>
          <w:bCs/>
        </w:rPr>
        <w:t>Todaro Michael, P. &amp; Smith Stephen C. (2020), Economic Development,13</w:t>
      </w:r>
      <w:r w:rsidRPr="005B48AA">
        <w:rPr>
          <w:bCs/>
          <w:vertAlign w:val="superscript"/>
        </w:rPr>
        <w:t>th</w:t>
      </w:r>
      <w:r w:rsidRPr="005B48AA">
        <w:rPr>
          <w:bCs/>
        </w:rPr>
        <w:t xml:space="preserve"> ed., Pearson, Chapter 2, Pages 84-90</w:t>
      </w:r>
    </w:p>
    <w:p w14:paraId="7EB739FA" w14:textId="77777777" w:rsidR="00D15404" w:rsidRDefault="00D15404"/>
    <w:sectPr w:rsidR="00D15404" w:rsidSect="001D65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89"/>
    <w:rsid w:val="00062986"/>
    <w:rsid w:val="00092C8D"/>
    <w:rsid w:val="00093352"/>
    <w:rsid w:val="001328DA"/>
    <w:rsid w:val="0014673B"/>
    <w:rsid w:val="00166AB7"/>
    <w:rsid w:val="00186FD7"/>
    <w:rsid w:val="001A4D33"/>
    <w:rsid w:val="001D2504"/>
    <w:rsid w:val="001D653B"/>
    <w:rsid w:val="0023471D"/>
    <w:rsid w:val="00290DC0"/>
    <w:rsid w:val="002A05CA"/>
    <w:rsid w:val="002A25D0"/>
    <w:rsid w:val="00300D17"/>
    <w:rsid w:val="00355EF0"/>
    <w:rsid w:val="00365356"/>
    <w:rsid w:val="003F7109"/>
    <w:rsid w:val="00442B88"/>
    <w:rsid w:val="004A6289"/>
    <w:rsid w:val="004B4647"/>
    <w:rsid w:val="004B58F0"/>
    <w:rsid w:val="004B762B"/>
    <w:rsid w:val="004F70BA"/>
    <w:rsid w:val="005469ED"/>
    <w:rsid w:val="00562F05"/>
    <w:rsid w:val="00570071"/>
    <w:rsid w:val="00572C89"/>
    <w:rsid w:val="005A0EEF"/>
    <w:rsid w:val="005E4CD4"/>
    <w:rsid w:val="006528B2"/>
    <w:rsid w:val="007A363A"/>
    <w:rsid w:val="007E522A"/>
    <w:rsid w:val="00813218"/>
    <w:rsid w:val="00865078"/>
    <w:rsid w:val="00895F5E"/>
    <w:rsid w:val="00930341"/>
    <w:rsid w:val="00A343C3"/>
    <w:rsid w:val="00A43E1B"/>
    <w:rsid w:val="00AF46D6"/>
    <w:rsid w:val="00BE5BFF"/>
    <w:rsid w:val="00C84352"/>
    <w:rsid w:val="00C921EB"/>
    <w:rsid w:val="00D15404"/>
    <w:rsid w:val="00D91FB3"/>
    <w:rsid w:val="00E115AD"/>
    <w:rsid w:val="00ED4B43"/>
    <w:rsid w:val="00EE5851"/>
    <w:rsid w:val="00F05461"/>
    <w:rsid w:val="00F21AC6"/>
    <w:rsid w:val="00FB594C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493B"/>
  <w15:chartTrackingRefBased/>
  <w15:docId w15:val="{CE41106D-2085-A742-9052-4EB26707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89"/>
  </w:style>
  <w:style w:type="paragraph" w:styleId="Heading1">
    <w:name w:val="heading 1"/>
    <w:basedOn w:val="Normal"/>
    <w:next w:val="Normal"/>
    <w:link w:val="Heading1Char"/>
    <w:qFormat/>
    <w:rsid w:val="004A6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A6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6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4A6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A6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3.googleusercontent.com/w4NyO_Cawkimrv61uOjKrGy-3rh4N-5aOZTbQBGSdH7HstkET-kcjM4KKQh2sU8GnpZalA=w1281-h8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Tootoonchian</dc:creator>
  <cp:keywords/>
  <dc:description/>
  <cp:lastModifiedBy>Katrina Moore</cp:lastModifiedBy>
  <cp:revision>3</cp:revision>
  <dcterms:created xsi:type="dcterms:W3CDTF">2025-06-23T13:58:00Z</dcterms:created>
  <dcterms:modified xsi:type="dcterms:W3CDTF">2025-06-23T14:00:00Z</dcterms:modified>
</cp:coreProperties>
</file>