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5A650" w14:textId="77777777" w:rsidR="00D636B0" w:rsidRDefault="00D636B0" w:rsidP="00937F4D">
      <w:pPr>
        <w:pStyle w:val="Title"/>
        <w:spacing w:line="276" w:lineRule="auto"/>
      </w:pPr>
    </w:p>
    <w:p w14:paraId="57FA1A69" w14:textId="77777777" w:rsidR="00D636B0" w:rsidRDefault="00D636B0" w:rsidP="00937F4D">
      <w:pPr>
        <w:pStyle w:val="Title"/>
        <w:spacing w:line="276" w:lineRule="auto"/>
      </w:pPr>
    </w:p>
    <w:p w14:paraId="30D415B2" w14:textId="77777777" w:rsidR="00D636B0" w:rsidRDefault="00D636B0" w:rsidP="00937F4D">
      <w:pPr>
        <w:spacing w:line="276" w:lineRule="auto"/>
      </w:pPr>
    </w:p>
    <w:p w14:paraId="5351288D" w14:textId="77777777" w:rsidR="00326BFD" w:rsidRDefault="00326BFD" w:rsidP="00937F4D">
      <w:pPr>
        <w:spacing w:line="276" w:lineRule="auto"/>
      </w:pPr>
    </w:p>
    <w:p w14:paraId="6B8D8FB9" w14:textId="77777777" w:rsidR="00326BFD" w:rsidRDefault="00326BFD" w:rsidP="00937F4D">
      <w:pPr>
        <w:spacing w:line="276" w:lineRule="auto"/>
      </w:pPr>
    </w:p>
    <w:p w14:paraId="271F2C09" w14:textId="77777777" w:rsidR="00B84CD5" w:rsidRDefault="00B84CD5" w:rsidP="00937F4D">
      <w:pPr>
        <w:pStyle w:val="Title"/>
        <w:spacing w:line="276" w:lineRule="auto"/>
      </w:pPr>
    </w:p>
    <w:p w14:paraId="525F4494" w14:textId="77777777" w:rsidR="00C57B1B" w:rsidRPr="00C57B1B" w:rsidRDefault="00C57B1B" w:rsidP="00937F4D">
      <w:pPr>
        <w:spacing w:line="276" w:lineRule="auto"/>
      </w:pPr>
    </w:p>
    <w:p w14:paraId="7C6C414C" w14:textId="58828F0E" w:rsidR="00C57B1B" w:rsidRPr="00BE7FB9" w:rsidRDefault="00C57B1B" w:rsidP="00937F4D">
      <w:pPr>
        <w:spacing w:line="276" w:lineRule="auto"/>
        <w:rPr>
          <w:b/>
          <w:bCs/>
          <w:sz w:val="48"/>
          <w:szCs w:val="48"/>
        </w:rPr>
      </w:pPr>
      <w:bookmarkStart w:id="0" w:name="_Toc113380047"/>
      <w:bookmarkStart w:id="1" w:name="_Toc139841767"/>
      <w:r w:rsidRPr="00BE7FB9">
        <w:rPr>
          <w:b/>
          <w:bCs/>
          <w:sz w:val="48"/>
          <w:szCs w:val="48"/>
        </w:rPr>
        <w:t>Engagement Policy 202</w:t>
      </w:r>
      <w:r w:rsidR="00030BDB" w:rsidRPr="00BE7FB9">
        <w:rPr>
          <w:b/>
          <w:bCs/>
          <w:sz w:val="48"/>
          <w:szCs w:val="48"/>
        </w:rPr>
        <w:t>6</w:t>
      </w:r>
      <w:r w:rsidRPr="00BE7FB9">
        <w:rPr>
          <w:b/>
          <w:bCs/>
          <w:sz w:val="48"/>
          <w:szCs w:val="48"/>
        </w:rPr>
        <w:t>-2</w:t>
      </w:r>
      <w:bookmarkEnd w:id="0"/>
      <w:bookmarkEnd w:id="1"/>
      <w:r w:rsidR="00030BDB" w:rsidRPr="00BE7FB9">
        <w:rPr>
          <w:b/>
          <w:bCs/>
          <w:sz w:val="48"/>
          <w:szCs w:val="48"/>
        </w:rPr>
        <w:t>7</w:t>
      </w:r>
      <w:r w:rsidR="7131F562" w:rsidRPr="00BE7FB9">
        <w:rPr>
          <w:b/>
          <w:bCs/>
          <w:sz w:val="48"/>
          <w:szCs w:val="48"/>
        </w:rPr>
        <w:t xml:space="preserve"> </w:t>
      </w:r>
    </w:p>
    <w:p w14:paraId="170C5604" w14:textId="77777777" w:rsidR="008B70FB" w:rsidRPr="00BE7FB9" w:rsidRDefault="008B70FB" w:rsidP="00937F4D">
      <w:pPr>
        <w:spacing w:line="276" w:lineRule="auto"/>
        <w:rPr>
          <w:b/>
          <w:sz w:val="48"/>
          <w:szCs w:val="48"/>
        </w:rPr>
      </w:pPr>
    </w:p>
    <w:p w14:paraId="4F4C8648" w14:textId="77777777" w:rsidR="00D636B0" w:rsidRDefault="00D636B0" w:rsidP="00937F4D">
      <w:pPr>
        <w:pStyle w:val="Heading1"/>
        <w:spacing w:line="276" w:lineRule="auto"/>
        <w:rPr>
          <w:sz w:val="24"/>
          <w:szCs w:val="24"/>
        </w:rPr>
      </w:pPr>
    </w:p>
    <w:p w14:paraId="45C86627" w14:textId="77777777" w:rsidR="00B84CD5" w:rsidRDefault="00B84CD5" w:rsidP="00937F4D">
      <w:pPr>
        <w:spacing w:line="276" w:lineRule="auto"/>
      </w:pPr>
    </w:p>
    <w:p w14:paraId="503F2724" w14:textId="77777777" w:rsidR="003C5DC8" w:rsidRDefault="003C5DC8" w:rsidP="00937F4D">
      <w:pPr>
        <w:spacing w:line="276" w:lineRule="auto"/>
      </w:pPr>
    </w:p>
    <w:p w14:paraId="20845C8E" w14:textId="77777777" w:rsidR="00D636B0" w:rsidRDefault="00D636B0" w:rsidP="00937F4D">
      <w:pPr>
        <w:spacing w:line="276" w:lineRule="auto"/>
      </w:pPr>
    </w:p>
    <w:p w14:paraId="10DF6C89" w14:textId="77777777" w:rsidR="00B84CD5" w:rsidRDefault="00B84CD5" w:rsidP="00937F4D">
      <w:pPr>
        <w:spacing w:line="276" w:lineRule="auto"/>
      </w:pPr>
    </w:p>
    <w:p w14:paraId="6653790B" w14:textId="77777777" w:rsidR="00B84CD5" w:rsidRDefault="00B84CD5" w:rsidP="00937F4D">
      <w:pPr>
        <w:spacing w:line="276" w:lineRule="auto"/>
      </w:pPr>
    </w:p>
    <w:tbl>
      <w:tblPr>
        <w:tblStyle w:val="TableGrid"/>
        <w:tblW w:w="9071" w:type="dxa"/>
        <w:tblInd w:w="108" w:type="dxa"/>
        <w:tblBorders>
          <w:insideH w:val="none" w:sz="0" w:space="0" w:color="auto"/>
          <w:insideV w:val="none" w:sz="0" w:space="0" w:color="auto"/>
        </w:tblBorders>
        <w:tblLook w:val="04A0" w:firstRow="1" w:lastRow="0" w:firstColumn="1" w:lastColumn="0" w:noHBand="0" w:noVBand="1"/>
        <w:tblCaption w:val="Document Control Information"/>
        <w:tblDescription w:val="Thsi table sets out the document version, who owns the document, when it was last amended, who approved it, when it was approved, when it came into effect and the date it should be reviewed"/>
      </w:tblPr>
      <w:tblGrid>
        <w:gridCol w:w="4110"/>
        <w:gridCol w:w="4961"/>
      </w:tblGrid>
      <w:tr w:rsidR="002D6CA8" w:rsidRPr="00BA3F6E" w14:paraId="170C4CB3" w14:textId="77777777" w:rsidTr="0024186A">
        <w:trPr>
          <w:trHeight w:val="283"/>
          <w:tblHeader/>
        </w:trPr>
        <w:tc>
          <w:tcPr>
            <w:tcW w:w="4110" w:type="dxa"/>
            <w:tcBorders>
              <w:top w:val="single" w:sz="4" w:space="0" w:color="auto"/>
              <w:left w:val="single" w:sz="4" w:space="0" w:color="auto"/>
              <w:bottom w:val="nil"/>
              <w:right w:val="nil"/>
            </w:tcBorders>
            <w:vAlign w:val="center"/>
          </w:tcPr>
          <w:p w14:paraId="2B577A75" w14:textId="77777777" w:rsidR="002D6CA8" w:rsidRPr="006C42D9" w:rsidRDefault="002D6CA8" w:rsidP="00BE7FB9">
            <w:pPr>
              <w:pStyle w:val="ListLevel1"/>
              <w:spacing w:before="0" w:after="0"/>
              <w:rPr>
                <w:rFonts w:ascii="Arial" w:hAnsi="Arial" w:cs="Arial"/>
                <w:sz w:val="24"/>
                <w:szCs w:val="24"/>
              </w:rPr>
            </w:pPr>
            <w:r w:rsidRPr="006C42D9">
              <w:rPr>
                <w:rFonts w:ascii="Arial" w:hAnsi="Arial" w:cs="Arial"/>
                <w:sz w:val="24"/>
                <w:szCs w:val="24"/>
              </w:rPr>
              <w:t>Document Control Information</w:t>
            </w:r>
          </w:p>
        </w:tc>
        <w:tc>
          <w:tcPr>
            <w:tcW w:w="4961" w:type="dxa"/>
            <w:tcBorders>
              <w:top w:val="single" w:sz="4" w:space="0" w:color="auto"/>
              <w:left w:val="nil"/>
              <w:bottom w:val="nil"/>
              <w:right w:val="single" w:sz="4" w:space="0" w:color="auto"/>
            </w:tcBorders>
            <w:vAlign w:val="center"/>
          </w:tcPr>
          <w:p w14:paraId="56019DB7" w14:textId="77777777" w:rsidR="002D6CA8" w:rsidRPr="006C42D9" w:rsidRDefault="002D6CA8" w:rsidP="00BE7FB9">
            <w:pPr>
              <w:pStyle w:val="ListLevel1"/>
              <w:spacing w:before="0" w:after="0"/>
              <w:rPr>
                <w:rFonts w:ascii="Arial" w:hAnsi="Arial" w:cs="Arial"/>
                <w:b w:val="0"/>
                <w:bCs w:val="0"/>
                <w:sz w:val="24"/>
                <w:szCs w:val="24"/>
              </w:rPr>
            </w:pPr>
          </w:p>
        </w:tc>
      </w:tr>
      <w:tr w:rsidR="002D6CA8" w:rsidRPr="00BA3F6E" w14:paraId="2C89E11B" w14:textId="77777777" w:rsidTr="0024186A">
        <w:trPr>
          <w:trHeight w:val="283"/>
        </w:trPr>
        <w:tc>
          <w:tcPr>
            <w:tcW w:w="4110" w:type="dxa"/>
            <w:tcBorders>
              <w:top w:val="single" w:sz="4" w:space="0" w:color="auto"/>
              <w:left w:val="single" w:sz="4" w:space="0" w:color="auto"/>
              <w:bottom w:val="nil"/>
              <w:right w:val="nil"/>
            </w:tcBorders>
            <w:vAlign w:val="center"/>
            <w:hideMark/>
          </w:tcPr>
          <w:p w14:paraId="4DE732FD" w14:textId="77777777" w:rsidR="002D6CA8" w:rsidRPr="006C42D9" w:rsidRDefault="002D6CA8" w:rsidP="00BE7FB9">
            <w:pPr>
              <w:pStyle w:val="ListLevel1"/>
              <w:spacing w:before="0" w:after="0"/>
              <w:rPr>
                <w:rFonts w:ascii="Arial" w:hAnsi="Arial" w:cs="Arial"/>
                <w:b w:val="0"/>
                <w:bCs w:val="0"/>
                <w:sz w:val="24"/>
                <w:szCs w:val="24"/>
              </w:rPr>
            </w:pPr>
            <w:r w:rsidRPr="006C42D9">
              <w:rPr>
                <w:rFonts w:ascii="Arial" w:hAnsi="Arial" w:cs="Arial"/>
                <w:b w:val="0"/>
                <w:bCs w:val="0"/>
                <w:sz w:val="24"/>
                <w:szCs w:val="24"/>
              </w:rPr>
              <w:t>Version control</w:t>
            </w:r>
          </w:p>
        </w:tc>
        <w:tc>
          <w:tcPr>
            <w:tcW w:w="4961" w:type="dxa"/>
            <w:tcBorders>
              <w:top w:val="single" w:sz="4" w:space="0" w:color="auto"/>
              <w:left w:val="nil"/>
              <w:bottom w:val="nil"/>
              <w:right w:val="single" w:sz="4" w:space="0" w:color="auto"/>
            </w:tcBorders>
            <w:vAlign w:val="center"/>
            <w:hideMark/>
          </w:tcPr>
          <w:p w14:paraId="399BE416" w14:textId="77777777" w:rsidR="002D6CA8" w:rsidRPr="006C42D9" w:rsidRDefault="002D6CA8" w:rsidP="00BE7FB9">
            <w:pPr>
              <w:pStyle w:val="ListLevel1"/>
              <w:spacing w:before="0" w:after="0"/>
              <w:rPr>
                <w:rFonts w:ascii="Arial" w:hAnsi="Arial" w:cs="Arial"/>
                <w:b w:val="0"/>
                <w:bCs w:val="0"/>
                <w:sz w:val="24"/>
                <w:szCs w:val="24"/>
              </w:rPr>
            </w:pPr>
          </w:p>
        </w:tc>
      </w:tr>
      <w:tr w:rsidR="002D6CA8" w:rsidRPr="00BA3F6E" w14:paraId="263D21D9" w14:textId="77777777" w:rsidTr="0024186A">
        <w:trPr>
          <w:trHeight w:val="283"/>
        </w:trPr>
        <w:tc>
          <w:tcPr>
            <w:tcW w:w="4110" w:type="dxa"/>
            <w:tcBorders>
              <w:top w:val="nil"/>
              <w:left w:val="single" w:sz="4" w:space="0" w:color="auto"/>
              <w:bottom w:val="nil"/>
              <w:right w:val="nil"/>
            </w:tcBorders>
            <w:vAlign w:val="center"/>
            <w:hideMark/>
          </w:tcPr>
          <w:p w14:paraId="408D9CBB" w14:textId="77777777" w:rsidR="002D6CA8" w:rsidRPr="006C42D9" w:rsidRDefault="002D6CA8" w:rsidP="00BE7FB9">
            <w:pPr>
              <w:pStyle w:val="ListLevel1"/>
              <w:spacing w:before="0" w:after="0"/>
              <w:rPr>
                <w:rFonts w:ascii="Arial" w:hAnsi="Arial" w:cs="Arial"/>
                <w:b w:val="0"/>
                <w:bCs w:val="0"/>
                <w:sz w:val="24"/>
                <w:szCs w:val="24"/>
              </w:rPr>
            </w:pPr>
            <w:r w:rsidRPr="006C42D9">
              <w:rPr>
                <w:rFonts w:ascii="Arial" w:hAnsi="Arial" w:cs="Arial"/>
                <w:b w:val="0"/>
                <w:bCs w:val="0"/>
                <w:sz w:val="24"/>
                <w:szCs w:val="24"/>
              </w:rPr>
              <w:t xml:space="preserve">Owned by: </w:t>
            </w:r>
          </w:p>
        </w:tc>
        <w:tc>
          <w:tcPr>
            <w:tcW w:w="4961" w:type="dxa"/>
            <w:tcBorders>
              <w:top w:val="nil"/>
              <w:left w:val="nil"/>
              <w:bottom w:val="nil"/>
              <w:right w:val="single" w:sz="4" w:space="0" w:color="auto"/>
            </w:tcBorders>
            <w:vAlign w:val="center"/>
            <w:hideMark/>
          </w:tcPr>
          <w:p w14:paraId="13C27632" w14:textId="250203C9" w:rsidR="002D6CA8" w:rsidRPr="006C42D9" w:rsidRDefault="00C57B1B" w:rsidP="00BE7FB9">
            <w:pPr>
              <w:pStyle w:val="ListLevel1"/>
              <w:spacing w:before="0" w:after="0"/>
              <w:rPr>
                <w:rFonts w:ascii="Arial" w:hAnsi="Arial" w:cs="Arial"/>
                <w:b w:val="0"/>
                <w:bCs w:val="0"/>
                <w:sz w:val="24"/>
                <w:szCs w:val="24"/>
              </w:rPr>
            </w:pPr>
            <w:r w:rsidRPr="00C57B1B">
              <w:rPr>
                <w:rFonts w:ascii="Arial" w:hAnsi="Arial" w:cs="Arial"/>
                <w:b w:val="0"/>
                <w:bCs w:val="0"/>
                <w:sz w:val="24"/>
                <w:szCs w:val="24"/>
              </w:rPr>
              <w:t>Associate Pro Vice Chancellor (Student Success)</w:t>
            </w:r>
          </w:p>
        </w:tc>
      </w:tr>
      <w:tr w:rsidR="002D6CA8" w:rsidRPr="00BA3F6E" w14:paraId="7F32CB12" w14:textId="77777777" w:rsidTr="0024186A">
        <w:trPr>
          <w:trHeight w:val="283"/>
        </w:trPr>
        <w:tc>
          <w:tcPr>
            <w:tcW w:w="4110" w:type="dxa"/>
            <w:tcBorders>
              <w:top w:val="nil"/>
              <w:left w:val="single" w:sz="4" w:space="0" w:color="auto"/>
              <w:bottom w:val="nil"/>
              <w:right w:val="nil"/>
            </w:tcBorders>
            <w:vAlign w:val="center"/>
            <w:hideMark/>
          </w:tcPr>
          <w:p w14:paraId="124858D4" w14:textId="77777777" w:rsidR="002D6CA8" w:rsidRPr="006C42D9" w:rsidRDefault="002D6CA8" w:rsidP="00BE7FB9">
            <w:pPr>
              <w:pStyle w:val="ListLevel1"/>
              <w:spacing w:before="0" w:after="0"/>
              <w:rPr>
                <w:rFonts w:ascii="Arial" w:hAnsi="Arial" w:cs="Arial"/>
                <w:b w:val="0"/>
                <w:bCs w:val="0"/>
                <w:sz w:val="24"/>
                <w:szCs w:val="24"/>
              </w:rPr>
            </w:pPr>
            <w:r w:rsidRPr="006C42D9">
              <w:rPr>
                <w:rFonts w:ascii="Arial" w:hAnsi="Arial" w:cs="Arial"/>
                <w:b w:val="0"/>
                <w:bCs w:val="0"/>
                <w:sz w:val="24"/>
                <w:szCs w:val="24"/>
              </w:rPr>
              <w:t>Latest amendment on:</w:t>
            </w:r>
          </w:p>
        </w:tc>
        <w:tc>
          <w:tcPr>
            <w:tcW w:w="4961" w:type="dxa"/>
            <w:tcBorders>
              <w:top w:val="nil"/>
              <w:left w:val="nil"/>
              <w:bottom w:val="nil"/>
              <w:right w:val="single" w:sz="4" w:space="0" w:color="auto"/>
            </w:tcBorders>
            <w:vAlign w:val="center"/>
            <w:hideMark/>
          </w:tcPr>
          <w:p w14:paraId="7C846C11" w14:textId="310275FA" w:rsidR="002D6CA8" w:rsidRPr="006C42D9" w:rsidRDefault="002D6CA8" w:rsidP="00BE7FB9">
            <w:pPr>
              <w:pStyle w:val="ListLevel1"/>
              <w:spacing w:before="0" w:after="0"/>
              <w:rPr>
                <w:rFonts w:ascii="Arial" w:hAnsi="Arial" w:cs="Arial"/>
                <w:b w:val="0"/>
                <w:bCs w:val="0"/>
                <w:sz w:val="24"/>
                <w:szCs w:val="24"/>
              </w:rPr>
            </w:pPr>
          </w:p>
        </w:tc>
      </w:tr>
      <w:tr w:rsidR="002D6CA8" w:rsidRPr="00BA3F6E" w14:paraId="17AE7E8F" w14:textId="77777777" w:rsidTr="0024186A">
        <w:trPr>
          <w:trHeight w:val="283"/>
        </w:trPr>
        <w:tc>
          <w:tcPr>
            <w:tcW w:w="4110" w:type="dxa"/>
            <w:tcBorders>
              <w:top w:val="nil"/>
              <w:left w:val="single" w:sz="4" w:space="0" w:color="auto"/>
              <w:bottom w:val="nil"/>
              <w:right w:val="nil"/>
            </w:tcBorders>
            <w:vAlign w:val="center"/>
            <w:hideMark/>
          </w:tcPr>
          <w:p w14:paraId="5AA57E54" w14:textId="77777777" w:rsidR="002D6CA8" w:rsidRPr="006C42D9" w:rsidRDefault="002D6CA8" w:rsidP="00BE7FB9">
            <w:pPr>
              <w:pStyle w:val="ListLevel1"/>
              <w:spacing w:before="0" w:after="0"/>
              <w:rPr>
                <w:rFonts w:ascii="Arial" w:hAnsi="Arial" w:cs="Arial"/>
                <w:b w:val="0"/>
                <w:bCs w:val="0"/>
                <w:sz w:val="24"/>
                <w:szCs w:val="24"/>
              </w:rPr>
            </w:pPr>
            <w:r w:rsidRPr="006C42D9">
              <w:rPr>
                <w:rFonts w:ascii="Arial" w:hAnsi="Arial" w:cs="Arial"/>
                <w:b w:val="0"/>
                <w:bCs w:val="0"/>
                <w:sz w:val="24"/>
                <w:szCs w:val="24"/>
              </w:rPr>
              <w:t>Approved by:</w:t>
            </w:r>
          </w:p>
        </w:tc>
        <w:tc>
          <w:tcPr>
            <w:tcW w:w="4961" w:type="dxa"/>
            <w:tcBorders>
              <w:top w:val="nil"/>
              <w:left w:val="nil"/>
              <w:bottom w:val="nil"/>
              <w:right w:val="single" w:sz="4" w:space="0" w:color="auto"/>
            </w:tcBorders>
            <w:vAlign w:val="center"/>
            <w:hideMark/>
          </w:tcPr>
          <w:p w14:paraId="19EC420C" w14:textId="4A672667" w:rsidR="002D6CA8" w:rsidRPr="006C42D9" w:rsidRDefault="00C57345" w:rsidP="00BE7FB9">
            <w:pPr>
              <w:pStyle w:val="ListLevel1"/>
              <w:spacing w:before="0" w:after="0"/>
              <w:rPr>
                <w:rFonts w:ascii="Arial" w:hAnsi="Arial" w:cs="Arial"/>
                <w:b w:val="0"/>
                <w:bCs w:val="0"/>
                <w:sz w:val="24"/>
                <w:szCs w:val="24"/>
              </w:rPr>
            </w:pPr>
            <w:r>
              <w:rPr>
                <w:rFonts w:ascii="Arial" w:hAnsi="Arial" w:cs="Arial"/>
                <w:b w:val="0"/>
                <w:bCs w:val="0"/>
                <w:sz w:val="24"/>
                <w:szCs w:val="24"/>
              </w:rPr>
              <w:t>Academic Board</w:t>
            </w:r>
          </w:p>
        </w:tc>
      </w:tr>
      <w:tr w:rsidR="002D6CA8" w:rsidRPr="00BA3F6E" w14:paraId="5EEE898D" w14:textId="77777777" w:rsidTr="0024186A">
        <w:trPr>
          <w:trHeight w:val="283"/>
        </w:trPr>
        <w:tc>
          <w:tcPr>
            <w:tcW w:w="4110" w:type="dxa"/>
            <w:tcBorders>
              <w:top w:val="nil"/>
              <w:left w:val="single" w:sz="4" w:space="0" w:color="auto"/>
              <w:bottom w:val="nil"/>
              <w:right w:val="nil"/>
            </w:tcBorders>
            <w:vAlign w:val="center"/>
          </w:tcPr>
          <w:p w14:paraId="1C39F045" w14:textId="77777777" w:rsidR="002D6CA8" w:rsidRPr="006C42D9" w:rsidRDefault="002D6CA8" w:rsidP="00BE7FB9">
            <w:pPr>
              <w:pStyle w:val="ListLevel1"/>
              <w:spacing w:before="0" w:after="0"/>
              <w:rPr>
                <w:rFonts w:ascii="Arial" w:hAnsi="Arial" w:cs="Arial"/>
                <w:b w:val="0"/>
                <w:bCs w:val="0"/>
                <w:sz w:val="24"/>
                <w:szCs w:val="24"/>
              </w:rPr>
            </w:pPr>
            <w:r w:rsidRPr="006C42D9">
              <w:rPr>
                <w:rFonts w:ascii="Arial" w:hAnsi="Arial" w:cs="Arial"/>
                <w:b w:val="0"/>
                <w:bCs w:val="0"/>
                <w:sz w:val="24"/>
                <w:szCs w:val="24"/>
              </w:rPr>
              <w:t>Approved on:</w:t>
            </w:r>
          </w:p>
        </w:tc>
        <w:tc>
          <w:tcPr>
            <w:tcW w:w="4961" w:type="dxa"/>
            <w:tcBorders>
              <w:top w:val="nil"/>
              <w:left w:val="nil"/>
              <w:bottom w:val="nil"/>
              <w:right w:val="single" w:sz="4" w:space="0" w:color="auto"/>
            </w:tcBorders>
            <w:vAlign w:val="center"/>
          </w:tcPr>
          <w:p w14:paraId="75C34302" w14:textId="7C68B8B2" w:rsidR="002D6CA8" w:rsidRPr="006C42D9" w:rsidRDefault="00EA03E4" w:rsidP="00BE7FB9">
            <w:pPr>
              <w:pStyle w:val="ListLevel1"/>
              <w:spacing w:before="0" w:after="0"/>
              <w:rPr>
                <w:rFonts w:ascii="Arial" w:hAnsi="Arial" w:cs="Arial"/>
                <w:b w:val="0"/>
                <w:bCs w:val="0"/>
                <w:sz w:val="24"/>
                <w:szCs w:val="24"/>
              </w:rPr>
            </w:pPr>
            <w:r>
              <w:rPr>
                <w:rFonts w:ascii="Arial" w:hAnsi="Arial" w:cs="Arial"/>
                <w:b w:val="0"/>
                <w:bCs w:val="0"/>
                <w:sz w:val="24"/>
                <w:szCs w:val="24"/>
              </w:rPr>
              <w:t>10 June 2026</w:t>
            </w:r>
          </w:p>
        </w:tc>
      </w:tr>
      <w:tr w:rsidR="002D6CA8" w:rsidRPr="00BA3F6E" w14:paraId="4B6A81C4" w14:textId="77777777" w:rsidTr="0024186A">
        <w:trPr>
          <w:trHeight w:val="283"/>
        </w:trPr>
        <w:tc>
          <w:tcPr>
            <w:tcW w:w="4110" w:type="dxa"/>
            <w:tcBorders>
              <w:top w:val="nil"/>
              <w:left w:val="single" w:sz="4" w:space="0" w:color="auto"/>
              <w:bottom w:val="nil"/>
              <w:right w:val="nil"/>
            </w:tcBorders>
            <w:vAlign w:val="center"/>
            <w:hideMark/>
          </w:tcPr>
          <w:p w14:paraId="001FE0BC" w14:textId="77777777" w:rsidR="002D6CA8" w:rsidRPr="006C42D9" w:rsidRDefault="002D6CA8" w:rsidP="00BE7FB9">
            <w:pPr>
              <w:pStyle w:val="ListLevel1"/>
              <w:spacing w:before="0" w:after="0"/>
              <w:rPr>
                <w:rFonts w:ascii="Arial" w:hAnsi="Arial" w:cs="Arial"/>
                <w:b w:val="0"/>
                <w:bCs w:val="0"/>
                <w:sz w:val="24"/>
                <w:szCs w:val="24"/>
              </w:rPr>
            </w:pPr>
            <w:r w:rsidRPr="006C42D9">
              <w:rPr>
                <w:rFonts w:ascii="Arial" w:hAnsi="Arial" w:cs="Arial"/>
                <w:b w:val="0"/>
                <w:bCs w:val="0"/>
                <w:sz w:val="24"/>
                <w:szCs w:val="24"/>
              </w:rPr>
              <w:t>Coming into effect on:</w:t>
            </w:r>
          </w:p>
        </w:tc>
        <w:tc>
          <w:tcPr>
            <w:tcW w:w="4961" w:type="dxa"/>
            <w:tcBorders>
              <w:top w:val="nil"/>
              <w:left w:val="nil"/>
              <w:bottom w:val="nil"/>
              <w:right w:val="single" w:sz="4" w:space="0" w:color="auto"/>
            </w:tcBorders>
            <w:vAlign w:val="center"/>
            <w:hideMark/>
          </w:tcPr>
          <w:p w14:paraId="61FD3F19" w14:textId="075797B4" w:rsidR="002D6CA8" w:rsidRPr="006C42D9" w:rsidRDefault="001C1EDC" w:rsidP="00BE7FB9">
            <w:pPr>
              <w:pStyle w:val="ListLevel1"/>
              <w:spacing w:before="0" w:after="0"/>
              <w:rPr>
                <w:rFonts w:ascii="Arial" w:hAnsi="Arial" w:cs="Arial"/>
                <w:b w:val="0"/>
                <w:bCs w:val="0"/>
                <w:sz w:val="24"/>
                <w:szCs w:val="24"/>
              </w:rPr>
            </w:pPr>
            <w:r>
              <w:rPr>
                <w:rFonts w:ascii="Arial" w:hAnsi="Arial" w:cs="Arial"/>
                <w:b w:val="0"/>
                <w:bCs w:val="0"/>
                <w:sz w:val="24"/>
                <w:szCs w:val="24"/>
              </w:rPr>
              <w:t xml:space="preserve">1 </w:t>
            </w:r>
            <w:r w:rsidR="00C57345">
              <w:rPr>
                <w:rFonts w:ascii="Arial" w:hAnsi="Arial" w:cs="Arial"/>
                <w:b w:val="0"/>
                <w:bCs w:val="0"/>
                <w:sz w:val="24"/>
                <w:szCs w:val="24"/>
              </w:rPr>
              <w:t>September 202</w:t>
            </w:r>
            <w:r w:rsidR="003F41FF">
              <w:rPr>
                <w:rFonts w:ascii="Arial" w:hAnsi="Arial" w:cs="Arial"/>
                <w:b w:val="0"/>
                <w:bCs w:val="0"/>
                <w:sz w:val="24"/>
                <w:szCs w:val="24"/>
              </w:rPr>
              <w:t>6</w:t>
            </w:r>
          </w:p>
        </w:tc>
      </w:tr>
      <w:tr w:rsidR="002D6CA8" w:rsidRPr="00BA3F6E" w14:paraId="1BDD3416" w14:textId="77777777" w:rsidTr="0024186A">
        <w:trPr>
          <w:trHeight w:val="283"/>
        </w:trPr>
        <w:tc>
          <w:tcPr>
            <w:tcW w:w="4110" w:type="dxa"/>
            <w:tcBorders>
              <w:top w:val="nil"/>
              <w:left w:val="single" w:sz="4" w:space="0" w:color="auto"/>
              <w:bottom w:val="nil"/>
              <w:right w:val="nil"/>
            </w:tcBorders>
            <w:vAlign w:val="center"/>
            <w:hideMark/>
          </w:tcPr>
          <w:p w14:paraId="500122B4" w14:textId="77777777" w:rsidR="002D6CA8" w:rsidRPr="006C42D9" w:rsidRDefault="002D6CA8" w:rsidP="00BE7FB9">
            <w:pPr>
              <w:pStyle w:val="ListLevel1"/>
              <w:spacing w:before="0" w:after="0"/>
              <w:rPr>
                <w:rFonts w:ascii="Arial" w:hAnsi="Arial" w:cs="Arial"/>
                <w:b w:val="0"/>
                <w:bCs w:val="0"/>
                <w:sz w:val="24"/>
                <w:szCs w:val="24"/>
              </w:rPr>
            </w:pPr>
            <w:r w:rsidRPr="006C42D9">
              <w:rPr>
                <w:rFonts w:ascii="Arial" w:hAnsi="Arial" w:cs="Arial"/>
                <w:b w:val="0"/>
                <w:bCs w:val="0"/>
                <w:sz w:val="24"/>
                <w:szCs w:val="24"/>
              </w:rPr>
              <w:t>Review date:</w:t>
            </w:r>
          </w:p>
        </w:tc>
        <w:tc>
          <w:tcPr>
            <w:tcW w:w="4961" w:type="dxa"/>
            <w:tcBorders>
              <w:top w:val="nil"/>
              <w:left w:val="nil"/>
              <w:bottom w:val="nil"/>
              <w:right w:val="single" w:sz="4" w:space="0" w:color="auto"/>
            </w:tcBorders>
            <w:vAlign w:val="center"/>
            <w:hideMark/>
          </w:tcPr>
          <w:p w14:paraId="69A5E208" w14:textId="77777777" w:rsidR="00BB0FEB" w:rsidRPr="006C42D9" w:rsidRDefault="00BB0FEB" w:rsidP="00BE7FB9">
            <w:pPr>
              <w:pStyle w:val="ListLevel1"/>
              <w:spacing w:before="0" w:after="0"/>
              <w:rPr>
                <w:rFonts w:ascii="Arial" w:hAnsi="Arial" w:cs="Arial"/>
                <w:b w:val="0"/>
                <w:bCs w:val="0"/>
                <w:sz w:val="24"/>
                <w:szCs w:val="24"/>
              </w:rPr>
            </w:pPr>
          </w:p>
        </w:tc>
      </w:tr>
      <w:tr w:rsidR="00C57B1B" w:rsidRPr="00BA3F6E" w14:paraId="74272521" w14:textId="77777777" w:rsidTr="0024186A">
        <w:trPr>
          <w:trHeight w:val="283"/>
        </w:trPr>
        <w:tc>
          <w:tcPr>
            <w:tcW w:w="4110" w:type="dxa"/>
            <w:tcBorders>
              <w:top w:val="nil"/>
              <w:left w:val="single" w:sz="4" w:space="0" w:color="auto"/>
              <w:bottom w:val="nil"/>
              <w:right w:val="nil"/>
            </w:tcBorders>
            <w:vAlign w:val="center"/>
          </w:tcPr>
          <w:p w14:paraId="71B77051" w14:textId="77777777" w:rsidR="00C57B1B" w:rsidRPr="006C42D9" w:rsidRDefault="00C57B1B" w:rsidP="00BE7FB9">
            <w:pPr>
              <w:pStyle w:val="ListLevel1"/>
              <w:spacing w:before="0" w:after="0"/>
              <w:rPr>
                <w:rFonts w:ascii="Arial" w:hAnsi="Arial" w:cs="Arial"/>
                <w:b w:val="0"/>
                <w:bCs w:val="0"/>
                <w:sz w:val="24"/>
                <w:szCs w:val="24"/>
              </w:rPr>
            </w:pPr>
          </w:p>
        </w:tc>
        <w:tc>
          <w:tcPr>
            <w:tcW w:w="4961" w:type="dxa"/>
            <w:tcBorders>
              <w:top w:val="nil"/>
              <w:left w:val="nil"/>
              <w:bottom w:val="nil"/>
              <w:right w:val="single" w:sz="4" w:space="0" w:color="auto"/>
            </w:tcBorders>
            <w:vAlign w:val="center"/>
          </w:tcPr>
          <w:p w14:paraId="255CCCBD" w14:textId="77777777" w:rsidR="00C57B1B" w:rsidRDefault="00C57B1B" w:rsidP="00BE7FB9">
            <w:pPr>
              <w:pStyle w:val="ListLevel1"/>
              <w:spacing w:before="0" w:after="0"/>
              <w:rPr>
                <w:rFonts w:ascii="Arial" w:hAnsi="Arial" w:cs="Arial"/>
                <w:b w:val="0"/>
                <w:bCs w:val="0"/>
                <w:sz w:val="24"/>
                <w:szCs w:val="24"/>
              </w:rPr>
            </w:pPr>
          </w:p>
        </w:tc>
      </w:tr>
      <w:tr w:rsidR="00C57B1B" w:rsidRPr="00BA3F6E" w14:paraId="03075BFF" w14:textId="77777777" w:rsidTr="0024186A">
        <w:trPr>
          <w:trHeight w:val="283"/>
        </w:trPr>
        <w:tc>
          <w:tcPr>
            <w:tcW w:w="4110" w:type="dxa"/>
            <w:tcBorders>
              <w:top w:val="nil"/>
              <w:left w:val="single" w:sz="4" w:space="0" w:color="auto"/>
              <w:bottom w:val="single" w:sz="4" w:space="0" w:color="auto"/>
              <w:right w:val="nil"/>
            </w:tcBorders>
            <w:vAlign w:val="center"/>
          </w:tcPr>
          <w:p w14:paraId="2FF067D2" w14:textId="77777777" w:rsidR="00C57B1B" w:rsidRPr="006C42D9" w:rsidRDefault="00C57B1B" w:rsidP="00937F4D">
            <w:pPr>
              <w:pStyle w:val="ListLevel1"/>
              <w:spacing w:before="0" w:after="0" w:line="276" w:lineRule="auto"/>
              <w:rPr>
                <w:rFonts w:ascii="Arial" w:hAnsi="Arial" w:cs="Arial"/>
                <w:b w:val="0"/>
                <w:bCs w:val="0"/>
                <w:sz w:val="24"/>
                <w:szCs w:val="24"/>
              </w:rPr>
            </w:pPr>
          </w:p>
        </w:tc>
        <w:tc>
          <w:tcPr>
            <w:tcW w:w="4961" w:type="dxa"/>
            <w:tcBorders>
              <w:top w:val="nil"/>
              <w:left w:val="nil"/>
              <w:bottom w:val="single" w:sz="4" w:space="0" w:color="auto"/>
              <w:right w:val="single" w:sz="4" w:space="0" w:color="auto"/>
            </w:tcBorders>
            <w:vAlign w:val="center"/>
          </w:tcPr>
          <w:p w14:paraId="34CBA1B5" w14:textId="77777777" w:rsidR="00C57B1B" w:rsidRDefault="00C57B1B" w:rsidP="00937F4D">
            <w:pPr>
              <w:pStyle w:val="ListLevel1"/>
              <w:spacing w:before="0" w:after="0" w:line="276" w:lineRule="auto"/>
              <w:rPr>
                <w:rFonts w:ascii="Arial" w:hAnsi="Arial" w:cs="Arial"/>
                <w:b w:val="0"/>
                <w:bCs w:val="0"/>
                <w:sz w:val="24"/>
                <w:szCs w:val="24"/>
              </w:rPr>
            </w:pPr>
          </w:p>
        </w:tc>
      </w:tr>
    </w:tbl>
    <w:bookmarkStart w:id="2" w:name="_Toc139841768" w:displacedByCustomXml="next"/>
    <w:sdt>
      <w:sdtPr>
        <w:rPr>
          <w:rFonts w:ascii="Arial" w:eastAsia="Times New Roman" w:hAnsi="Arial" w:cs="Arial"/>
          <w:snapToGrid w:val="0"/>
          <w:color w:val="auto"/>
          <w:sz w:val="24"/>
          <w:szCs w:val="20"/>
          <w:lang w:val="en-GB"/>
        </w:rPr>
        <w:id w:val="-161855637"/>
        <w:docPartObj>
          <w:docPartGallery w:val="Table of Contents"/>
          <w:docPartUnique/>
        </w:docPartObj>
      </w:sdtPr>
      <w:sdtEndPr>
        <w:rPr>
          <w:b/>
          <w:bCs/>
          <w:noProof/>
        </w:rPr>
      </w:sdtEndPr>
      <w:sdtContent>
        <w:p w14:paraId="2BBEA91B" w14:textId="77777777" w:rsidR="00BE7FB9" w:rsidRDefault="00BE7FB9" w:rsidP="00600215">
          <w:pPr>
            <w:pStyle w:val="TOCHeading"/>
            <w:spacing w:line="360" w:lineRule="auto"/>
            <w:rPr>
              <w:rFonts w:ascii="Arial" w:eastAsia="Times New Roman" w:hAnsi="Arial" w:cs="Arial"/>
              <w:snapToGrid w:val="0"/>
              <w:color w:val="auto"/>
              <w:sz w:val="24"/>
              <w:szCs w:val="20"/>
              <w:lang w:val="en-GB"/>
            </w:rPr>
          </w:pPr>
        </w:p>
        <w:p w14:paraId="1824CFF7" w14:textId="2CB4B634" w:rsidR="00F10D04" w:rsidRPr="00BE7FB9" w:rsidRDefault="00F10D04" w:rsidP="00600215">
          <w:pPr>
            <w:pStyle w:val="TOCHeading"/>
            <w:spacing w:line="360" w:lineRule="auto"/>
            <w:rPr>
              <w:rFonts w:ascii="Arial" w:hAnsi="Arial" w:cs="Arial"/>
              <w:b/>
              <w:bCs/>
              <w:color w:val="000000" w:themeColor="text1"/>
            </w:rPr>
          </w:pPr>
          <w:r w:rsidRPr="00BE7FB9">
            <w:rPr>
              <w:rFonts w:ascii="Arial" w:hAnsi="Arial" w:cs="Arial"/>
              <w:b/>
              <w:bCs/>
              <w:color w:val="000000" w:themeColor="text1"/>
            </w:rPr>
            <w:t>Contents</w:t>
          </w:r>
        </w:p>
        <w:p w14:paraId="25837455" w14:textId="64D323EF" w:rsidR="00B80069" w:rsidRDefault="00F10D04" w:rsidP="00600215">
          <w:pPr>
            <w:pStyle w:val="TOC1"/>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r>
            <w:fldChar w:fldCharType="begin"/>
          </w:r>
          <w:r>
            <w:instrText xml:space="preserve"> TOC \o "1-3" \h \z \u </w:instrText>
          </w:r>
          <w:r>
            <w:fldChar w:fldCharType="separate"/>
          </w:r>
          <w:hyperlink w:anchor="_Toc231221291" w:history="1">
            <w:r w:rsidR="00B80069" w:rsidRPr="00995318">
              <w:rPr>
                <w:rStyle w:val="Hyperlink"/>
                <w:noProof/>
              </w:rPr>
              <w:t>1.</w:t>
            </w:r>
            <w:r w:rsidR="00B80069">
              <w:rPr>
                <w:rFonts w:asciiTheme="minorHAnsi" w:eastAsiaTheme="minorEastAsia" w:hAnsiTheme="minorHAnsi" w:cstheme="minorBidi"/>
                <w:noProof/>
                <w:snapToGrid/>
                <w:kern w:val="2"/>
                <w:szCs w:val="24"/>
                <w:lang w:eastAsia="en-GB"/>
                <w14:ligatures w14:val="standardContextual"/>
              </w:rPr>
              <w:tab/>
            </w:r>
            <w:r w:rsidR="00B80069" w:rsidRPr="00995318">
              <w:rPr>
                <w:rStyle w:val="Hyperlink"/>
                <w:noProof/>
              </w:rPr>
              <w:t>Purpose and scope</w:t>
            </w:r>
            <w:r w:rsidR="00B80069">
              <w:rPr>
                <w:noProof/>
                <w:webHidden/>
              </w:rPr>
              <w:tab/>
            </w:r>
            <w:r w:rsidR="00B80069">
              <w:rPr>
                <w:noProof/>
                <w:webHidden/>
              </w:rPr>
              <w:fldChar w:fldCharType="begin"/>
            </w:r>
            <w:r w:rsidR="00B80069">
              <w:rPr>
                <w:noProof/>
                <w:webHidden/>
              </w:rPr>
              <w:instrText xml:space="preserve"> PAGEREF _Toc231221291 \h </w:instrText>
            </w:r>
            <w:r w:rsidR="00B80069">
              <w:rPr>
                <w:noProof/>
                <w:webHidden/>
              </w:rPr>
            </w:r>
            <w:r w:rsidR="00B80069">
              <w:rPr>
                <w:noProof/>
                <w:webHidden/>
              </w:rPr>
              <w:fldChar w:fldCharType="separate"/>
            </w:r>
            <w:r w:rsidR="00EA03E4">
              <w:rPr>
                <w:noProof/>
                <w:webHidden/>
              </w:rPr>
              <w:t>3</w:t>
            </w:r>
            <w:r w:rsidR="00B80069">
              <w:rPr>
                <w:noProof/>
                <w:webHidden/>
              </w:rPr>
              <w:fldChar w:fldCharType="end"/>
            </w:r>
          </w:hyperlink>
        </w:p>
        <w:p w14:paraId="3F1295B4" w14:textId="60ACDA63" w:rsidR="00B80069" w:rsidRDefault="00B80069" w:rsidP="00600215">
          <w:pPr>
            <w:pStyle w:val="TOC1"/>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1221292" w:history="1">
            <w:r w:rsidRPr="00995318">
              <w:rPr>
                <w:rStyle w:val="Hyperlink"/>
                <w:noProof/>
              </w:rPr>
              <w:t>2.</w:t>
            </w:r>
            <w:r>
              <w:rPr>
                <w:rFonts w:asciiTheme="minorHAnsi" w:eastAsiaTheme="minorEastAsia" w:hAnsiTheme="minorHAnsi" w:cstheme="minorBidi"/>
                <w:noProof/>
                <w:snapToGrid/>
                <w:kern w:val="2"/>
                <w:szCs w:val="24"/>
                <w:lang w:eastAsia="en-GB"/>
                <w14:ligatures w14:val="standardContextual"/>
              </w:rPr>
              <w:tab/>
            </w:r>
            <w:r w:rsidRPr="00995318">
              <w:rPr>
                <w:rStyle w:val="Hyperlink"/>
                <w:noProof/>
              </w:rPr>
              <w:t>Student engagement</w:t>
            </w:r>
            <w:r>
              <w:rPr>
                <w:noProof/>
                <w:webHidden/>
              </w:rPr>
              <w:tab/>
            </w:r>
            <w:r>
              <w:rPr>
                <w:noProof/>
                <w:webHidden/>
              </w:rPr>
              <w:fldChar w:fldCharType="begin"/>
            </w:r>
            <w:r>
              <w:rPr>
                <w:noProof/>
                <w:webHidden/>
              </w:rPr>
              <w:instrText xml:space="preserve"> PAGEREF _Toc231221292 \h </w:instrText>
            </w:r>
            <w:r>
              <w:rPr>
                <w:noProof/>
                <w:webHidden/>
              </w:rPr>
            </w:r>
            <w:r>
              <w:rPr>
                <w:noProof/>
                <w:webHidden/>
              </w:rPr>
              <w:fldChar w:fldCharType="separate"/>
            </w:r>
            <w:r w:rsidR="00EA03E4">
              <w:rPr>
                <w:noProof/>
                <w:webHidden/>
              </w:rPr>
              <w:t>3</w:t>
            </w:r>
            <w:r>
              <w:rPr>
                <w:noProof/>
                <w:webHidden/>
              </w:rPr>
              <w:fldChar w:fldCharType="end"/>
            </w:r>
          </w:hyperlink>
        </w:p>
        <w:p w14:paraId="4705F667" w14:textId="3F277C1B" w:rsidR="00B80069" w:rsidRDefault="00B80069" w:rsidP="00600215">
          <w:pPr>
            <w:pStyle w:val="TOC1"/>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1221293" w:history="1">
            <w:r w:rsidRPr="00995318">
              <w:rPr>
                <w:rStyle w:val="Hyperlink"/>
                <w:noProof/>
              </w:rPr>
              <w:t>3.</w:t>
            </w:r>
            <w:r>
              <w:rPr>
                <w:rFonts w:asciiTheme="minorHAnsi" w:eastAsiaTheme="minorEastAsia" w:hAnsiTheme="minorHAnsi" w:cstheme="minorBidi"/>
                <w:noProof/>
                <w:snapToGrid/>
                <w:kern w:val="2"/>
                <w:szCs w:val="24"/>
                <w:lang w:eastAsia="en-GB"/>
                <w14:ligatures w14:val="standardContextual"/>
              </w:rPr>
              <w:tab/>
            </w:r>
            <w:r w:rsidRPr="00995318">
              <w:rPr>
                <w:rStyle w:val="Hyperlink"/>
                <w:noProof/>
              </w:rPr>
              <w:t>Principles of student engagement</w:t>
            </w:r>
            <w:r>
              <w:rPr>
                <w:noProof/>
                <w:webHidden/>
              </w:rPr>
              <w:tab/>
            </w:r>
            <w:r>
              <w:rPr>
                <w:noProof/>
                <w:webHidden/>
              </w:rPr>
              <w:fldChar w:fldCharType="begin"/>
            </w:r>
            <w:r>
              <w:rPr>
                <w:noProof/>
                <w:webHidden/>
              </w:rPr>
              <w:instrText xml:space="preserve"> PAGEREF _Toc231221293 \h </w:instrText>
            </w:r>
            <w:r>
              <w:rPr>
                <w:noProof/>
                <w:webHidden/>
              </w:rPr>
            </w:r>
            <w:r>
              <w:rPr>
                <w:noProof/>
                <w:webHidden/>
              </w:rPr>
              <w:fldChar w:fldCharType="separate"/>
            </w:r>
            <w:r w:rsidR="00EA03E4">
              <w:rPr>
                <w:noProof/>
                <w:webHidden/>
              </w:rPr>
              <w:t>4</w:t>
            </w:r>
            <w:r>
              <w:rPr>
                <w:noProof/>
                <w:webHidden/>
              </w:rPr>
              <w:fldChar w:fldCharType="end"/>
            </w:r>
          </w:hyperlink>
        </w:p>
        <w:p w14:paraId="4ACAA95B" w14:textId="328E4215" w:rsidR="00B80069" w:rsidRDefault="00B80069" w:rsidP="00600215">
          <w:pPr>
            <w:pStyle w:val="TOC1"/>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1221294" w:history="1">
            <w:r w:rsidRPr="00995318">
              <w:rPr>
                <w:rStyle w:val="Hyperlink"/>
                <w:noProof/>
              </w:rPr>
              <w:t>4.</w:t>
            </w:r>
            <w:r>
              <w:rPr>
                <w:rFonts w:asciiTheme="minorHAnsi" w:eastAsiaTheme="minorEastAsia" w:hAnsiTheme="minorHAnsi" w:cstheme="minorBidi"/>
                <w:noProof/>
                <w:snapToGrid/>
                <w:kern w:val="2"/>
                <w:szCs w:val="24"/>
                <w:lang w:eastAsia="en-GB"/>
                <w14:ligatures w14:val="standardContextual"/>
              </w:rPr>
              <w:tab/>
            </w:r>
            <w:r w:rsidRPr="00995318">
              <w:rPr>
                <w:rStyle w:val="Hyperlink"/>
                <w:noProof/>
              </w:rPr>
              <w:t>Engagement expectations for students</w:t>
            </w:r>
            <w:r>
              <w:rPr>
                <w:noProof/>
                <w:webHidden/>
              </w:rPr>
              <w:tab/>
            </w:r>
            <w:r>
              <w:rPr>
                <w:noProof/>
                <w:webHidden/>
              </w:rPr>
              <w:fldChar w:fldCharType="begin"/>
            </w:r>
            <w:r>
              <w:rPr>
                <w:noProof/>
                <w:webHidden/>
              </w:rPr>
              <w:instrText xml:space="preserve"> PAGEREF _Toc231221294 \h </w:instrText>
            </w:r>
            <w:r>
              <w:rPr>
                <w:noProof/>
                <w:webHidden/>
              </w:rPr>
            </w:r>
            <w:r>
              <w:rPr>
                <w:noProof/>
                <w:webHidden/>
              </w:rPr>
              <w:fldChar w:fldCharType="separate"/>
            </w:r>
            <w:r w:rsidR="00EA03E4">
              <w:rPr>
                <w:noProof/>
                <w:webHidden/>
              </w:rPr>
              <w:t>4</w:t>
            </w:r>
            <w:r>
              <w:rPr>
                <w:noProof/>
                <w:webHidden/>
              </w:rPr>
              <w:fldChar w:fldCharType="end"/>
            </w:r>
          </w:hyperlink>
        </w:p>
        <w:p w14:paraId="5BCFDD07" w14:textId="43B61EFA" w:rsidR="00B80069" w:rsidRDefault="00B80069" w:rsidP="00600215">
          <w:pPr>
            <w:pStyle w:val="TOC1"/>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1221295" w:history="1">
            <w:r w:rsidRPr="00995318">
              <w:rPr>
                <w:rStyle w:val="Hyperlink"/>
                <w:noProof/>
              </w:rPr>
              <w:t>5.</w:t>
            </w:r>
            <w:r>
              <w:rPr>
                <w:rFonts w:asciiTheme="minorHAnsi" w:eastAsiaTheme="minorEastAsia" w:hAnsiTheme="minorHAnsi" w:cstheme="minorBidi"/>
                <w:noProof/>
                <w:snapToGrid/>
                <w:kern w:val="2"/>
                <w:szCs w:val="24"/>
                <w:lang w:eastAsia="en-GB"/>
                <w14:ligatures w14:val="standardContextual"/>
              </w:rPr>
              <w:tab/>
            </w:r>
            <w:r w:rsidRPr="00995318">
              <w:rPr>
                <w:rStyle w:val="Hyperlink"/>
                <w:noProof/>
              </w:rPr>
              <w:t>Attendance</w:t>
            </w:r>
            <w:r>
              <w:rPr>
                <w:noProof/>
                <w:webHidden/>
              </w:rPr>
              <w:tab/>
            </w:r>
            <w:r>
              <w:rPr>
                <w:noProof/>
                <w:webHidden/>
              </w:rPr>
              <w:fldChar w:fldCharType="begin"/>
            </w:r>
            <w:r>
              <w:rPr>
                <w:noProof/>
                <w:webHidden/>
              </w:rPr>
              <w:instrText xml:space="preserve"> PAGEREF _Toc231221295 \h </w:instrText>
            </w:r>
            <w:r>
              <w:rPr>
                <w:noProof/>
                <w:webHidden/>
              </w:rPr>
            </w:r>
            <w:r>
              <w:rPr>
                <w:noProof/>
                <w:webHidden/>
              </w:rPr>
              <w:fldChar w:fldCharType="separate"/>
            </w:r>
            <w:r w:rsidR="00EA03E4">
              <w:rPr>
                <w:noProof/>
                <w:webHidden/>
              </w:rPr>
              <w:t>5</w:t>
            </w:r>
            <w:r>
              <w:rPr>
                <w:noProof/>
                <w:webHidden/>
              </w:rPr>
              <w:fldChar w:fldCharType="end"/>
            </w:r>
          </w:hyperlink>
        </w:p>
        <w:p w14:paraId="505F2EA2" w14:textId="737F4DED" w:rsidR="00B80069" w:rsidRDefault="00B80069" w:rsidP="00600215">
          <w:pPr>
            <w:pStyle w:val="TOC1"/>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1221296" w:history="1">
            <w:r w:rsidRPr="00995318">
              <w:rPr>
                <w:rStyle w:val="Hyperlink"/>
                <w:noProof/>
              </w:rPr>
              <w:t>6.</w:t>
            </w:r>
            <w:r>
              <w:rPr>
                <w:rFonts w:asciiTheme="minorHAnsi" w:eastAsiaTheme="minorEastAsia" w:hAnsiTheme="minorHAnsi" w:cstheme="minorBidi"/>
                <w:noProof/>
                <w:snapToGrid/>
                <w:kern w:val="2"/>
                <w:szCs w:val="24"/>
                <w:lang w:eastAsia="en-GB"/>
                <w14:ligatures w14:val="standardContextual"/>
              </w:rPr>
              <w:tab/>
            </w:r>
            <w:r w:rsidRPr="00995318">
              <w:rPr>
                <w:rStyle w:val="Hyperlink"/>
                <w:noProof/>
              </w:rPr>
              <w:t>How engagement is monitored</w:t>
            </w:r>
            <w:r>
              <w:rPr>
                <w:noProof/>
                <w:webHidden/>
              </w:rPr>
              <w:tab/>
            </w:r>
            <w:r>
              <w:rPr>
                <w:noProof/>
                <w:webHidden/>
              </w:rPr>
              <w:fldChar w:fldCharType="begin"/>
            </w:r>
            <w:r>
              <w:rPr>
                <w:noProof/>
                <w:webHidden/>
              </w:rPr>
              <w:instrText xml:space="preserve"> PAGEREF _Toc231221296 \h </w:instrText>
            </w:r>
            <w:r>
              <w:rPr>
                <w:noProof/>
                <w:webHidden/>
              </w:rPr>
            </w:r>
            <w:r>
              <w:rPr>
                <w:noProof/>
                <w:webHidden/>
              </w:rPr>
              <w:fldChar w:fldCharType="separate"/>
            </w:r>
            <w:r w:rsidR="00EA03E4">
              <w:rPr>
                <w:noProof/>
                <w:webHidden/>
              </w:rPr>
              <w:t>5</w:t>
            </w:r>
            <w:r>
              <w:rPr>
                <w:noProof/>
                <w:webHidden/>
              </w:rPr>
              <w:fldChar w:fldCharType="end"/>
            </w:r>
          </w:hyperlink>
        </w:p>
        <w:p w14:paraId="6E8CD590" w14:textId="4D2E03F1" w:rsidR="00B80069" w:rsidRDefault="00B80069" w:rsidP="00600215">
          <w:pPr>
            <w:pStyle w:val="TOC1"/>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1221297" w:history="1">
            <w:r w:rsidRPr="00995318">
              <w:rPr>
                <w:rStyle w:val="Hyperlink"/>
                <w:noProof/>
              </w:rPr>
              <w:t>7.</w:t>
            </w:r>
            <w:r>
              <w:rPr>
                <w:rFonts w:asciiTheme="minorHAnsi" w:eastAsiaTheme="minorEastAsia" w:hAnsiTheme="minorHAnsi" w:cstheme="minorBidi"/>
                <w:noProof/>
                <w:snapToGrid/>
                <w:kern w:val="2"/>
                <w:szCs w:val="24"/>
                <w:lang w:eastAsia="en-GB"/>
                <w14:ligatures w14:val="standardContextual"/>
              </w:rPr>
              <w:tab/>
            </w:r>
            <w:r w:rsidRPr="00995318">
              <w:rPr>
                <w:rStyle w:val="Hyperlink"/>
                <w:noProof/>
              </w:rPr>
              <w:t>Roles and responsibilities</w:t>
            </w:r>
            <w:r>
              <w:rPr>
                <w:noProof/>
                <w:webHidden/>
              </w:rPr>
              <w:tab/>
            </w:r>
            <w:r>
              <w:rPr>
                <w:noProof/>
                <w:webHidden/>
              </w:rPr>
              <w:fldChar w:fldCharType="begin"/>
            </w:r>
            <w:r>
              <w:rPr>
                <w:noProof/>
                <w:webHidden/>
              </w:rPr>
              <w:instrText xml:space="preserve"> PAGEREF _Toc231221297 \h </w:instrText>
            </w:r>
            <w:r>
              <w:rPr>
                <w:noProof/>
                <w:webHidden/>
              </w:rPr>
            </w:r>
            <w:r>
              <w:rPr>
                <w:noProof/>
                <w:webHidden/>
              </w:rPr>
              <w:fldChar w:fldCharType="separate"/>
            </w:r>
            <w:r w:rsidR="00EA03E4">
              <w:rPr>
                <w:noProof/>
                <w:webHidden/>
              </w:rPr>
              <w:t>6</w:t>
            </w:r>
            <w:r>
              <w:rPr>
                <w:noProof/>
                <w:webHidden/>
              </w:rPr>
              <w:fldChar w:fldCharType="end"/>
            </w:r>
          </w:hyperlink>
        </w:p>
        <w:p w14:paraId="2BE9F7EA" w14:textId="11EF0116" w:rsidR="00B80069" w:rsidRDefault="00B80069" w:rsidP="00600215">
          <w:pPr>
            <w:pStyle w:val="TOC1"/>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1221298" w:history="1">
            <w:r w:rsidRPr="00995318">
              <w:rPr>
                <w:rStyle w:val="Hyperlink"/>
                <w:noProof/>
              </w:rPr>
              <w:t>8.</w:t>
            </w:r>
            <w:r>
              <w:rPr>
                <w:rFonts w:asciiTheme="minorHAnsi" w:eastAsiaTheme="minorEastAsia" w:hAnsiTheme="minorHAnsi" w:cstheme="minorBidi"/>
                <w:noProof/>
                <w:snapToGrid/>
                <w:kern w:val="2"/>
                <w:szCs w:val="24"/>
                <w:lang w:eastAsia="en-GB"/>
                <w14:ligatures w14:val="standardContextual"/>
              </w:rPr>
              <w:tab/>
            </w:r>
            <w:r w:rsidRPr="00995318">
              <w:rPr>
                <w:rStyle w:val="Hyperlink"/>
                <w:noProof/>
              </w:rPr>
              <w:t>Exemptions and regulatory requirements</w:t>
            </w:r>
            <w:r>
              <w:rPr>
                <w:noProof/>
                <w:webHidden/>
              </w:rPr>
              <w:tab/>
            </w:r>
            <w:r>
              <w:rPr>
                <w:noProof/>
                <w:webHidden/>
              </w:rPr>
              <w:fldChar w:fldCharType="begin"/>
            </w:r>
            <w:r>
              <w:rPr>
                <w:noProof/>
                <w:webHidden/>
              </w:rPr>
              <w:instrText xml:space="preserve"> PAGEREF _Toc231221298 \h </w:instrText>
            </w:r>
            <w:r>
              <w:rPr>
                <w:noProof/>
                <w:webHidden/>
              </w:rPr>
            </w:r>
            <w:r>
              <w:rPr>
                <w:noProof/>
                <w:webHidden/>
              </w:rPr>
              <w:fldChar w:fldCharType="separate"/>
            </w:r>
            <w:r w:rsidR="00EA03E4">
              <w:rPr>
                <w:noProof/>
                <w:webHidden/>
              </w:rPr>
              <w:t>6</w:t>
            </w:r>
            <w:r>
              <w:rPr>
                <w:noProof/>
                <w:webHidden/>
              </w:rPr>
              <w:fldChar w:fldCharType="end"/>
            </w:r>
          </w:hyperlink>
        </w:p>
        <w:p w14:paraId="49D89690" w14:textId="17163A4E" w:rsidR="00B80069" w:rsidRDefault="00072B18" w:rsidP="00600215">
          <w:pPr>
            <w:pStyle w:val="TOC1"/>
            <w:tabs>
              <w:tab w:val="right" w:leader="dot" w:pos="9010"/>
            </w:tabs>
            <w:rPr>
              <w:rFonts w:asciiTheme="minorHAnsi" w:eastAsiaTheme="minorEastAsia" w:hAnsiTheme="minorHAnsi" w:cstheme="minorBidi"/>
              <w:noProof/>
              <w:snapToGrid/>
              <w:kern w:val="2"/>
              <w:szCs w:val="24"/>
              <w:lang w:eastAsia="en-GB"/>
              <w14:ligatures w14:val="standardContextual"/>
            </w:rPr>
          </w:pPr>
          <w:r>
            <w:rPr>
              <w:noProof/>
            </w:rPr>
            <w:t xml:space="preserve">Appendix A: </w:t>
          </w:r>
          <w:hyperlink w:anchor="_Toc231221299" w:history="1">
            <w:r w:rsidR="00B80069" w:rsidRPr="00995318">
              <w:rPr>
                <w:rStyle w:val="Hyperlink"/>
                <w:noProof/>
              </w:rPr>
              <w:t>Student Engagement Procedure</w:t>
            </w:r>
            <w:r w:rsidR="00B80069">
              <w:rPr>
                <w:noProof/>
                <w:webHidden/>
              </w:rPr>
              <w:tab/>
            </w:r>
            <w:r w:rsidR="00B80069">
              <w:rPr>
                <w:noProof/>
                <w:webHidden/>
              </w:rPr>
              <w:fldChar w:fldCharType="begin"/>
            </w:r>
            <w:r w:rsidR="00B80069">
              <w:rPr>
                <w:noProof/>
                <w:webHidden/>
              </w:rPr>
              <w:instrText xml:space="preserve"> PAGEREF _Toc231221299 \h </w:instrText>
            </w:r>
            <w:r w:rsidR="00B80069">
              <w:rPr>
                <w:noProof/>
                <w:webHidden/>
              </w:rPr>
            </w:r>
            <w:r w:rsidR="00B80069">
              <w:rPr>
                <w:noProof/>
                <w:webHidden/>
              </w:rPr>
              <w:fldChar w:fldCharType="separate"/>
            </w:r>
            <w:r w:rsidR="00EA03E4">
              <w:rPr>
                <w:noProof/>
                <w:webHidden/>
              </w:rPr>
              <w:t>7</w:t>
            </w:r>
            <w:r w:rsidR="00B80069">
              <w:rPr>
                <w:noProof/>
                <w:webHidden/>
              </w:rPr>
              <w:fldChar w:fldCharType="end"/>
            </w:r>
          </w:hyperlink>
        </w:p>
        <w:p w14:paraId="06EED7F7" w14:textId="57C08EFD" w:rsidR="00C57B1B" w:rsidRDefault="00F10D04" w:rsidP="00600215">
          <w:pPr>
            <w:spacing w:line="360" w:lineRule="auto"/>
          </w:pPr>
          <w:r>
            <w:rPr>
              <w:b/>
              <w:bCs/>
              <w:noProof/>
            </w:rPr>
            <w:fldChar w:fldCharType="end"/>
          </w:r>
        </w:p>
      </w:sdtContent>
    </w:sdt>
    <w:p w14:paraId="5097F74B" w14:textId="39591FA2" w:rsidR="00C57B1B" w:rsidRDefault="00052BD4" w:rsidP="00600215">
      <w:pPr>
        <w:widowControl/>
        <w:suppressAutoHyphens w:val="0"/>
        <w:spacing w:line="360" w:lineRule="auto"/>
      </w:pPr>
      <w:r>
        <w:br w:type="page"/>
      </w:r>
    </w:p>
    <w:p w14:paraId="6B7351A5" w14:textId="77777777" w:rsidR="00C57B1B" w:rsidRPr="00C57B1B" w:rsidRDefault="00C57B1B" w:rsidP="00937F4D">
      <w:pPr>
        <w:spacing w:line="276" w:lineRule="auto"/>
      </w:pPr>
    </w:p>
    <w:p w14:paraId="756AAD24" w14:textId="765A4A3F" w:rsidR="00C57B1B" w:rsidRPr="00BE7FB9" w:rsidRDefault="00C57B1B" w:rsidP="00937F4D">
      <w:pPr>
        <w:pStyle w:val="Heading1"/>
        <w:numPr>
          <w:ilvl w:val="0"/>
          <w:numId w:val="3"/>
        </w:numPr>
        <w:spacing w:line="276" w:lineRule="auto"/>
        <w:rPr>
          <w:sz w:val="32"/>
          <w:szCs w:val="32"/>
        </w:rPr>
      </w:pPr>
      <w:bookmarkStart w:id="3" w:name="_Toc205310223"/>
      <w:bookmarkStart w:id="4" w:name="_Toc231221291"/>
      <w:r w:rsidRPr="00BE7FB9">
        <w:rPr>
          <w:sz w:val="32"/>
          <w:szCs w:val="32"/>
        </w:rPr>
        <w:t xml:space="preserve">Purpose </w:t>
      </w:r>
      <w:bookmarkEnd w:id="2"/>
      <w:bookmarkEnd w:id="3"/>
      <w:r w:rsidR="003F41FF" w:rsidRPr="00BE7FB9">
        <w:rPr>
          <w:sz w:val="32"/>
          <w:szCs w:val="32"/>
        </w:rPr>
        <w:t>and scope</w:t>
      </w:r>
      <w:bookmarkEnd w:id="4"/>
    </w:p>
    <w:p w14:paraId="23B189E7" w14:textId="77777777" w:rsidR="003C4DEB" w:rsidRPr="003C4DEB" w:rsidRDefault="003C4DEB" w:rsidP="00937F4D">
      <w:pPr>
        <w:spacing w:line="276" w:lineRule="auto"/>
      </w:pPr>
    </w:p>
    <w:p w14:paraId="06926A66" w14:textId="75F6ACA9" w:rsidR="003F41FF" w:rsidRDefault="003F41FF" w:rsidP="00600215">
      <w:pPr>
        <w:pStyle w:val="ListParagraph"/>
        <w:numPr>
          <w:ilvl w:val="0"/>
          <w:numId w:val="0"/>
        </w:numPr>
        <w:spacing w:after="240" w:line="360" w:lineRule="auto"/>
        <w:ind w:left="284"/>
      </w:pPr>
      <w:r w:rsidRPr="003F41FF">
        <w:t>As a publicly funded institution, the University is required to ensure that students remain enrolled only where they are actively engaged with their course of study.</w:t>
      </w:r>
      <w:r>
        <w:t xml:space="preserve"> </w:t>
      </w:r>
      <w:r w:rsidRPr="003F41FF">
        <w:t>This requirement is particularly relevant for students who receive funding from the Student Loans Company, including tuition fee and maintenance loans. Such funding is conditional on active study. Where a student is not engaging with their course, they cannot remain enrolled and may become ineligible for this funding.</w:t>
      </w:r>
      <w:r w:rsidR="56DF517A">
        <w:t xml:space="preserve"> This also supports the University’s regulatory responsibilities, including requirements set by the Office for Students relating to student continuation and outcomes.</w:t>
      </w:r>
    </w:p>
    <w:p w14:paraId="374D62B1" w14:textId="77777777" w:rsidR="003F41FF" w:rsidRDefault="003F41FF" w:rsidP="00BE7FB9">
      <w:pPr>
        <w:pStyle w:val="ListParagraph"/>
        <w:numPr>
          <w:ilvl w:val="1"/>
          <w:numId w:val="3"/>
        </w:numPr>
        <w:spacing w:after="240" w:line="360" w:lineRule="auto"/>
      </w:pPr>
      <w:r>
        <w:t>This policy sets out:</w:t>
      </w:r>
    </w:p>
    <w:p w14:paraId="788D0E40" w14:textId="0F0D8A38" w:rsidR="003F41FF" w:rsidRDefault="003F41FF" w:rsidP="00BE7FB9">
      <w:pPr>
        <w:pStyle w:val="ListParagraph"/>
        <w:numPr>
          <w:ilvl w:val="2"/>
          <w:numId w:val="3"/>
        </w:numPr>
        <w:spacing w:after="240" w:line="360" w:lineRule="auto"/>
      </w:pPr>
      <w:r>
        <w:t>The University’s expectations of students in relation to academic engagement</w:t>
      </w:r>
    </w:p>
    <w:p w14:paraId="12D83535" w14:textId="157C504D" w:rsidR="003F41FF" w:rsidRDefault="003F41FF" w:rsidP="00BE7FB9">
      <w:pPr>
        <w:pStyle w:val="ListParagraph"/>
        <w:numPr>
          <w:ilvl w:val="2"/>
          <w:numId w:val="3"/>
        </w:numPr>
        <w:spacing w:after="240" w:line="360" w:lineRule="auto"/>
      </w:pPr>
      <w:r>
        <w:t>How student engagement is monitored</w:t>
      </w:r>
    </w:p>
    <w:p w14:paraId="18812662" w14:textId="2FD583A3" w:rsidR="00C57B1B" w:rsidRDefault="003F41FF" w:rsidP="00BE7FB9">
      <w:pPr>
        <w:pStyle w:val="ListParagraph"/>
        <w:numPr>
          <w:ilvl w:val="2"/>
          <w:numId w:val="3"/>
        </w:numPr>
        <w:spacing w:after="240" w:line="360" w:lineRule="auto"/>
      </w:pPr>
      <w:r>
        <w:t>The actions that may be taken where engagement concerns are identified</w:t>
      </w:r>
    </w:p>
    <w:p w14:paraId="443ECF07" w14:textId="5D215829" w:rsidR="003F41FF" w:rsidRDefault="003F41FF" w:rsidP="00BE7FB9">
      <w:pPr>
        <w:pStyle w:val="ListParagraph"/>
        <w:numPr>
          <w:ilvl w:val="1"/>
          <w:numId w:val="3"/>
        </w:numPr>
        <w:spacing w:after="240" w:line="360" w:lineRule="auto"/>
      </w:pPr>
      <w:r w:rsidRPr="003F41FF">
        <w:t>The policy also explains how the University:</w:t>
      </w:r>
    </w:p>
    <w:p w14:paraId="384DD99F" w14:textId="77777777" w:rsidR="003F41FF" w:rsidRDefault="003F41FF" w:rsidP="00BE7FB9">
      <w:pPr>
        <w:pStyle w:val="ListParagraph"/>
        <w:numPr>
          <w:ilvl w:val="2"/>
          <w:numId w:val="3"/>
        </w:numPr>
        <w:spacing w:after="240" w:line="360" w:lineRule="auto"/>
      </w:pPr>
      <w:r>
        <w:t>Identifies students whose level of engagement indicates a potential risk to progression, academic success, or continuation</w:t>
      </w:r>
    </w:p>
    <w:p w14:paraId="7D6572E1" w14:textId="634013F4" w:rsidR="00B97680" w:rsidRDefault="003F41FF" w:rsidP="00BE7FB9">
      <w:pPr>
        <w:pStyle w:val="ListParagraph"/>
        <w:numPr>
          <w:ilvl w:val="2"/>
          <w:numId w:val="3"/>
        </w:numPr>
        <w:spacing w:after="240" w:line="360" w:lineRule="auto"/>
      </w:pPr>
      <w:r>
        <w:t>Provides timely and appropriate support to enable re</w:t>
      </w:r>
      <w:r w:rsidRPr="003F41FF">
        <w:rPr>
          <w:rFonts w:ascii="Cambria Math" w:hAnsi="Cambria Math" w:cs="Cambria Math"/>
        </w:rPr>
        <w:t>‑</w:t>
      </w:r>
      <w:r>
        <w:t>engagement where possible</w:t>
      </w:r>
    </w:p>
    <w:p w14:paraId="740A6529" w14:textId="1D9522D1" w:rsidR="003F41FF" w:rsidRDefault="003F41FF" w:rsidP="00BE7FB9">
      <w:pPr>
        <w:pStyle w:val="ListParagraph"/>
        <w:numPr>
          <w:ilvl w:val="2"/>
          <w:numId w:val="3"/>
        </w:numPr>
        <w:spacing w:after="240" w:line="360" w:lineRule="auto"/>
      </w:pPr>
      <w:r>
        <w:t xml:space="preserve">This policy applies to all students enrolled on courses delivered at London Metropolitan University campuses. </w:t>
      </w:r>
      <w:r w:rsidR="19258EA8">
        <w:t xml:space="preserve">For students studying with </w:t>
      </w:r>
      <w:hyperlink r:id="rId12">
        <w:r w:rsidR="19258EA8" w:rsidRPr="68C0A8B7">
          <w:rPr>
            <w:rStyle w:val="Hyperlink"/>
          </w:rPr>
          <w:t>partner institutions</w:t>
        </w:r>
      </w:hyperlink>
      <w:r w:rsidR="19258EA8">
        <w:t>, engagement requirements are aligned with those of the London Metropolitan University.</w:t>
      </w:r>
    </w:p>
    <w:p w14:paraId="55068202" w14:textId="4F57A7D5" w:rsidR="003F41FF" w:rsidRDefault="00201B8C" w:rsidP="00BE7FB9">
      <w:pPr>
        <w:pStyle w:val="ListParagraph"/>
        <w:numPr>
          <w:ilvl w:val="1"/>
          <w:numId w:val="3"/>
        </w:numPr>
        <w:spacing w:after="240" w:line="360" w:lineRule="auto"/>
      </w:pPr>
      <w:r w:rsidRPr="00201B8C">
        <w:t>Some courses are subject to additional engagement requirements due to professional, regulatory, or funding obligations. These may include mandatory attendance, completion of practice or placement hours, and participation in laboratories, studios, or fieldwork. Where such requirements apply, students must meet these in addition to the University’s standard engagement expectations, and they will take precedence where there is any difference.</w:t>
      </w:r>
    </w:p>
    <w:p w14:paraId="3CF2CC27" w14:textId="3BB021F3" w:rsidR="00201B8C" w:rsidRDefault="00201B8C" w:rsidP="00BE7FB9">
      <w:pPr>
        <w:pStyle w:val="ListParagraph"/>
        <w:numPr>
          <w:ilvl w:val="1"/>
          <w:numId w:val="3"/>
        </w:numPr>
        <w:spacing w:after="240" w:line="360" w:lineRule="auto"/>
      </w:pPr>
      <w:r w:rsidRPr="00201B8C">
        <w:t xml:space="preserve">Students who are subject to UK Visas and Immigration (UKVI) requirements must also comply with all applicable </w:t>
      </w:r>
      <w:hyperlink r:id="rId13" w:history="1">
        <w:r w:rsidRPr="00201B8C">
          <w:rPr>
            <w:rStyle w:val="Hyperlink"/>
          </w:rPr>
          <w:t>visa engagement and attendance conditions</w:t>
        </w:r>
      </w:hyperlink>
      <w:r w:rsidRPr="00201B8C">
        <w:t>. Where applicable, these requirements take precedence over the University’s standard engagement expectations.</w:t>
      </w:r>
    </w:p>
    <w:p w14:paraId="7443A848" w14:textId="4428DC34" w:rsidR="00C57B1B" w:rsidRPr="00BE7FB9" w:rsidRDefault="003F41FF" w:rsidP="00937F4D">
      <w:pPr>
        <w:pStyle w:val="Heading1"/>
        <w:numPr>
          <w:ilvl w:val="0"/>
          <w:numId w:val="3"/>
        </w:numPr>
        <w:spacing w:line="276" w:lineRule="auto"/>
        <w:rPr>
          <w:sz w:val="32"/>
          <w:szCs w:val="32"/>
        </w:rPr>
      </w:pPr>
      <w:bookmarkStart w:id="5" w:name="_Toc231221292"/>
      <w:r w:rsidRPr="00BE7FB9">
        <w:rPr>
          <w:sz w:val="32"/>
          <w:szCs w:val="32"/>
        </w:rPr>
        <w:t>Student engagement</w:t>
      </w:r>
      <w:bookmarkEnd w:id="5"/>
    </w:p>
    <w:p w14:paraId="535A2CA8" w14:textId="77777777" w:rsidR="003C4DEB" w:rsidRPr="003C4DEB" w:rsidRDefault="003C4DEB" w:rsidP="00937F4D">
      <w:pPr>
        <w:spacing w:line="276" w:lineRule="auto"/>
      </w:pPr>
    </w:p>
    <w:p w14:paraId="12054E13" w14:textId="0A8018D5" w:rsidR="003F41FF" w:rsidRDefault="003F41FF" w:rsidP="00BE7FB9">
      <w:pPr>
        <w:pStyle w:val="ListParagraph"/>
        <w:numPr>
          <w:ilvl w:val="1"/>
          <w:numId w:val="3"/>
        </w:numPr>
        <w:spacing w:after="240" w:line="360" w:lineRule="auto"/>
      </w:pPr>
      <w:r>
        <w:t>Engagement is essential to support effective learning, academic achievement, progression, and continuation on a course. Regular engagement with teaching activities, learning opportunities, and assessments enables students to develop their knowledge and skills and to feel connected to the University community.</w:t>
      </w:r>
    </w:p>
    <w:p w14:paraId="2C9D0591" w14:textId="4B190359" w:rsidR="00C57B1B" w:rsidRDefault="003F41FF" w:rsidP="00BE7FB9">
      <w:pPr>
        <w:pStyle w:val="ListParagraph"/>
        <w:numPr>
          <w:ilvl w:val="1"/>
          <w:numId w:val="3"/>
        </w:numPr>
        <w:spacing w:after="240" w:line="360" w:lineRule="auto"/>
      </w:pPr>
      <w:r>
        <w:t>The University monitors student engagement in a supportive and proportionate manner. The focus is on identifying potential concerns at an early stage and providing timely support to help students stay engaged, rather than taking punitive action.</w:t>
      </w:r>
    </w:p>
    <w:p w14:paraId="1EEB4479" w14:textId="5C37D12D" w:rsidR="00C57B1B" w:rsidRPr="00BE7FB9" w:rsidRDefault="00201B8C" w:rsidP="00937F4D">
      <w:pPr>
        <w:pStyle w:val="Heading1"/>
        <w:numPr>
          <w:ilvl w:val="0"/>
          <w:numId w:val="3"/>
        </w:numPr>
        <w:spacing w:line="276" w:lineRule="auto"/>
        <w:rPr>
          <w:sz w:val="32"/>
          <w:szCs w:val="32"/>
        </w:rPr>
      </w:pPr>
      <w:bookmarkStart w:id="6" w:name="_Toc139841770"/>
      <w:bookmarkStart w:id="7" w:name="_Toc231221293"/>
      <w:r w:rsidRPr="00BE7FB9">
        <w:rPr>
          <w:sz w:val="32"/>
          <w:szCs w:val="32"/>
        </w:rPr>
        <w:t>Principles of student</w:t>
      </w:r>
      <w:r w:rsidR="00C57B1B" w:rsidRPr="00BE7FB9">
        <w:rPr>
          <w:sz w:val="32"/>
          <w:szCs w:val="32"/>
        </w:rPr>
        <w:t xml:space="preserve"> engagement</w:t>
      </w:r>
      <w:bookmarkEnd w:id="6"/>
      <w:bookmarkEnd w:id="7"/>
    </w:p>
    <w:p w14:paraId="74A0FCE3" w14:textId="77777777" w:rsidR="003C4DEB" w:rsidRPr="003C4DEB" w:rsidRDefault="003C4DEB" w:rsidP="00B04C4C">
      <w:pPr>
        <w:spacing w:line="276" w:lineRule="auto"/>
      </w:pPr>
    </w:p>
    <w:p w14:paraId="42AEA3A8" w14:textId="4014D3B7" w:rsidR="00C57B1B" w:rsidRDefault="00201B8C" w:rsidP="00BE7FB9">
      <w:pPr>
        <w:pStyle w:val="ListParagraph"/>
        <w:numPr>
          <w:ilvl w:val="1"/>
          <w:numId w:val="3"/>
        </w:numPr>
        <w:spacing w:after="240" w:line="360" w:lineRule="auto"/>
      </w:pPr>
      <w:r w:rsidRPr="00201B8C">
        <w:t>Student engagement is a shared responsibility between students and the University</w:t>
      </w:r>
      <w:r>
        <w:t>.</w:t>
      </w:r>
    </w:p>
    <w:p w14:paraId="22D8FA3A" w14:textId="7721A0CF" w:rsidR="00201B8C" w:rsidRDefault="00201B8C" w:rsidP="00BE7FB9">
      <w:pPr>
        <w:pStyle w:val="ListParagraph"/>
        <w:numPr>
          <w:ilvl w:val="1"/>
          <w:numId w:val="3"/>
        </w:numPr>
        <w:spacing w:after="240" w:line="360" w:lineRule="auto"/>
      </w:pPr>
      <w:r w:rsidRPr="00201B8C">
        <w:t xml:space="preserve">Students are expected to take an active role in their learning by engaging with teaching activities, completing assessments, and responding to </w:t>
      </w:r>
      <w:proofErr w:type="gramStart"/>
      <w:r w:rsidRPr="00201B8C">
        <w:t>University</w:t>
      </w:r>
      <w:proofErr w:type="gramEnd"/>
      <w:r w:rsidRPr="00201B8C">
        <w:t xml:space="preserve"> communications.</w:t>
      </w:r>
    </w:p>
    <w:p w14:paraId="543CCC36" w14:textId="77777777" w:rsidR="00670CAE" w:rsidRDefault="00201B8C" w:rsidP="00BE7FB9">
      <w:pPr>
        <w:pStyle w:val="ListParagraph"/>
        <w:numPr>
          <w:ilvl w:val="1"/>
          <w:numId w:val="3"/>
        </w:numPr>
        <w:spacing w:after="240" w:line="360" w:lineRule="auto"/>
      </w:pPr>
      <w:r w:rsidRPr="00201B8C">
        <w:t>The University has a responsibility to provide an inclusive learning environment, to monitor engagement in an appropriate and proportionate way, and to act where there are concerns about a student’s level of engagement.</w:t>
      </w:r>
    </w:p>
    <w:p w14:paraId="7D9DD8A8" w14:textId="5C76CA53" w:rsidR="00C57B1B" w:rsidRDefault="00201B8C" w:rsidP="00BE7FB9">
      <w:pPr>
        <w:pStyle w:val="ListParagraph"/>
        <w:numPr>
          <w:ilvl w:val="1"/>
          <w:numId w:val="3"/>
        </w:numPr>
        <w:spacing w:after="240" w:line="360" w:lineRule="auto"/>
      </w:pPr>
      <w:r w:rsidRPr="00201B8C">
        <w:t>Engagement is considered in a holistic way. No single measure of engagement is used on its own, and decisions are informed by professional judgement, taking account of a range of indicators</w:t>
      </w:r>
      <w:r>
        <w:t>.</w:t>
      </w:r>
      <w:r w:rsidR="00C57B1B">
        <w:t xml:space="preserve"> </w:t>
      </w:r>
      <w:r w:rsidR="4CDC652C">
        <w:t xml:space="preserve">These may include, but are not limited </w:t>
      </w:r>
      <w:proofErr w:type="gramStart"/>
      <w:r w:rsidR="4CDC652C">
        <w:t>to:</w:t>
      </w:r>
      <w:proofErr w:type="gramEnd"/>
      <w:r w:rsidR="4CDC652C">
        <w:t xml:space="preserve"> attendance records, engagement with Weblearn (including logins, activity and submissions), assessment participation, module outcomes, and other institutional data such as campus access or induction activity.</w:t>
      </w:r>
    </w:p>
    <w:p w14:paraId="69806A97" w14:textId="3CDD6B4E" w:rsidR="00C57B1B" w:rsidRDefault="00C57B1B" w:rsidP="00680E36">
      <w:pPr>
        <w:pStyle w:val="ListParagraph"/>
        <w:numPr>
          <w:ilvl w:val="0"/>
          <w:numId w:val="0"/>
        </w:numPr>
        <w:spacing w:after="240" w:line="276" w:lineRule="auto"/>
        <w:ind w:left="720"/>
      </w:pPr>
    </w:p>
    <w:p w14:paraId="40EDB33D" w14:textId="05920A96" w:rsidR="00A825B8" w:rsidRPr="00BE7FB9" w:rsidRDefault="00201B8C" w:rsidP="00937F4D">
      <w:pPr>
        <w:pStyle w:val="Heading1"/>
        <w:numPr>
          <w:ilvl w:val="0"/>
          <w:numId w:val="3"/>
        </w:numPr>
        <w:spacing w:line="276" w:lineRule="auto"/>
        <w:rPr>
          <w:sz w:val="32"/>
          <w:szCs w:val="32"/>
        </w:rPr>
      </w:pPr>
      <w:bookmarkStart w:id="8" w:name="_Toc231221294"/>
      <w:r w:rsidRPr="00BE7FB9">
        <w:rPr>
          <w:sz w:val="32"/>
          <w:szCs w:val="32"/>
        </w:rPr>
        <w:t>Engagement expectations for students</w:t>
      </w:r>
      <w:bookmarkEnd w:id="8"/>
      <w:r w:rsidR="00EA0484" w:rsidRPr="00BE7FB9">
        <w:rPr>
          <w:sz w:val="32"/>
          <w:szCs w:val="32"/>
        </w:rPr>
        <w:br/>
      </w:r>
    </w:p>
    <w:p w14:paraId="7BBD357E" w14:textId="14F0BF8C" w:rsidR="00984A41" w:rsidRDefault="00201B8C" w:rsidP="00BE7FB9">
      <w:pPr>
        <w:pStyle w:val="ListParagraph"/>
        <w:numPr>
          <w:ilvl w:val="1"/>
          <w:numId w:val="3"/>
        </w:numPr>
        <w:spacing w:line="360" w:lineRule="auto"/>
      </w:pPr>
      <w:r w:rsidRPr="00201B8C">
        <w:t>Students at London Metropolitan University are expected to:</w:t>
      </w:r>
    </w:p>
    <w:p w14:paraId="6540B54B" w14:textId="46962F8D" w:rsidR="00201B8C" w:rsidRDefault="00201B8C" w:rsidP="00BE7FB9">
      <w:pPr>
        <w:pStyle w:val="ListParagraph"/>
        <w:numPr>
          <w:ilvl w:val="2"/>
          <w:numId w:val="3"/>
        </w:numPr>
        <w:spacing w:line="360" w:lineRule="auto"/>
      </w:pPr>
      <w:r>
        <w:t>Attend and actively participate in scheduled teaching and learning activities, whether delivered on campus or online, in line with course and module requirements</w:t>
      </w:r>
      <w:r w:rsidR="25024224">
        <w:t>. This includes participation in induction and welcome activities, which form part of the student’s initial engagement with their course.</w:t>
      </w:r>
    </w:p>
    <w:p w14:paraId="0FFF1CB1" w14:textId="77777777" w:rsidR="003D637A" w:rsidRDefault="00201B8C" w:rsidP="00BE7FB9">
      <w:pPr>
        <w:pStyle w:val="ListParagraph"/>
        <w:numPr>
          <w:ilvl w:val="2"/>
          <w:numId w:val="3"/>
        </w:numPr>
        <w:spacing w:line="360" w:lineRule="auto"/>
      </w:pPr>
      <w:r>
        <w:t>Engage with assessment activities and submit work by the published deadlines</w:t>
      </w:r>
      <w:r w:rsidR="003D637A">
        <w:t>.</w:t>
      </w:r>
    </w:p>
    <w:p w14:paraId="6EBCFF44" w14:textId="77777777" w:rsidR="003D637A" w:rsidRDefault="00201B8C" w:rsidP="00BE7FB9">
      <w:pPr>
        <w:pStyle w:val="ListParagraph"/>
        <w:numPr>
          <w:ilvl w:val="2"/>
          <w:numId w:val="3"/>
        </w:numPr>
        <w:spacing w:line="360" w:lineRule="auto"/>
      </w:pPr>
      <w:r>
        <w:t xml:space="preserve">Make appropriate use of </w:t>
      </w:r>
      <w:proofErr w:type="gramStart"/>
      <w:r>
        <w:t>University</w:t>
      </w:r>
      <w:proofErr w:type="gramEnd"/>
      <w:r>
        <w:t xml:space="preserve"> learning resources and digital systems</w:t>
      </w:r>
      <w:r w:rsidR="003D637A">
        <w:t>.</w:t>
      </w:r>
    </w:p>
    <w:p w14:paraId="06085E40" w14:textId="77777777" w:rsidR="003D637A" w:rsidRDefault="00201B8C" w:rsidP="00BE7FB9">
      <w:pPr>
        <w:pStyle w:val="ListParagraph"/>
        <w:numPr>
          <w:ilvl w:val="2"/>
          <w:numId w:val="3"/>
        </w:numPr>
        <w:spacing w:line="360" w:lineRule="auto"/>
      </w:pPr>
      <w:r>
        <w:t xml:space="preserve">Read and respond to communications from the University, including emails sent to their </w:t>
      </w:r>
      <w:proofErr w:type="gramStart"/>
      <w:r>
        <w:t>University</w:t>
      </w:r>
      <w:proofErr w:type="gramEnd"/>
      <w:r>
        <w:t xml:space="preserve"> email account and messages via Web</w:t>
      </w:r>
      <w:r w:rsidR="003D637A">
        <w:t>l</w:t>
      </w:r>
      <w:r>
        <w:t>earn or other approved platforms</w:t>
      </w:r>
    </w:p>
    <w:p w14:paraId="6FB3F14D" w14:textId="61D6BC72" w:rsidR="00201B8C" w:rsidRDefault="00201B8C" w:rsidP="00BE7FB9">
      <w:pPr>
        <w:pStyle w:val="ListParagraph"/>
        <w:numPr>
          <w:ilvl w:val="2"/>
          <w:numId w:val="3"/>
        </w:numPr>
        <w:spacing w:line="360" w:lineRule="auto"/>
      </w:pPr>
      <w:r>
        <w:t>Keep personal and contact details up to date via Evision, including address, phone number, and emergency contact information</w:t>
      </w:r>
    </w:p>
    <w:p w14:paraId="33B51531" w14:textId="31A8EF71" w:rsidR="00F1776A" w:rsidRDefault="003D637A" w:rsidP="00BE7FB9">
      <w:pPr>
        <w:pStyle w:val="ListParagraph"/>
        <w:numPr>
          <w:ilvl w:val="1"/>
          <w:numId w:val="3"/>
        </w:numPr>
        <w:spacing w:line="360" w:lineRule="auto"/>
      </w:pPr>
      <w:r w:rsidRPr="003D637A">
        <w:t>Engagement expectations may vary depending on the programme, mode of study (for example, full</w:t>
      </w:r>
      <w:r w:rsidRPr="003D637A">
        <w:rPr>
          <w:rFonts w:ascii="Cambria Math" w:hAnsi="Cambria Math" w:cs="Cambria Math"/>
        </w:rPr>
        <w:t>‑</w:t>
      </w:r>
      <w:r w:rsidRPr="003D637A">
        <w:t>time, part</w:t>
      </w:r>
      <w:r w:rsidRPr="003D637A">
        <w:rPr>
          <w:rFonts w:ascii="Cambria Math" w:hAnsi="Cambria Math" w:cs="Cambria Math"/>
        </w:rPr>
        <w:t>‑</w:t>
      </w:r>
      <w:r w:rsidRPr="003D637A">
        <w:t>time, or distance learning), or professional, regulatory, visa, or funding requirements. Specific expectations will be communicated through course and module information. Failure to meet engagement expectations may result in action being taken under this policy</w:t>
      </w:r>
      <w:r w:rsidR="00C57B1B">
        <w:t xml:space="preserve"> </w:t>
      </w:r>
      <w:bookmarkStart w:id="9" w:name="_Toc139841772"/>
    </w:p>
    <w:p w14:paraId="095CBF06" w14:textId="77777777" w:rsidR="00F1776A" w:rsidRDefault="00F1776A" w:rsidP="00937F4D">
      <w:pPr>
        <w:spacing w:line="276" w:lineRule="auto"/>
      </w:pPr>
    </w:p>
    <w:p w14:paraId="6072BA25" w14:textId="2B6F4154" w:rsidR="00C57B1B" w:rsidRPr="00BE7FB9" w:rsidRDefault="003D637A" w:rsidP="00937F4D">
      <w:pPr>
        <w:pStyle w:val="Heading1"/>
        <w:numPr>
          <w:ilvl w:val="0"/>
          <w:numId w:val="3"/>
        </w:numPr>
        <w:spacing w:line="276" w:lineRule="auto"/>
        <w:rPr>
          <w:sz w:val="32"/>
          <w:szCs w:val="32"/>
        </w:rPr>
      </w:pPr>
      <w:bookmarkStart w:id="10" w:name="_Toc231221295"/>
      <w:bookmarkEnd w:id="9"/>
      <w:r w:rsidRPr="00BE7FB9">
        <w:rPr>
          <w:sz w:val="32"/>
          <w:szCs w:val="32"/>
        </w:rPr>
        <w:t>Attendance</w:t>
      </w:r>
      <w:bookmarkEnd w:id="10"/>
    </w:p>
    <w:p w14:paraId="141EAFFF" w14:textId="77777777" w:rsidR="00133026" w:rsidRDefault="00133026" w:rsidP="00B04C4C">
      <w:pPr>
        <w:spacing w:line="276" w:lineRule="auto"/>
      </w:pPr>
    </w:p>
    <w:p w14:paraId="5E15BCA5" w14:textId="63EA63A0" w:rsidR="003D637A" w:rsidRDefault="003D637A" w:rsidP="00BE7FB9">
      <w:pPr>
        <w:pStyle w:val="ListParagraph"/>
        <w:numPr>
          <w:ilvl w:val="1"/>
          <w:numId w:val="3"/>
        </w:numPr>
        <w:spacing w:after="240" w:line="360" w:lineRule="auto"/>
      </w:pPr>
      <w:r w:rsidRPr="003D637A">
        <w:t>Students are expected to attend all scheduled teaching and learning activities unless otherwise stated as part of their course or module requirements</w:t>
      </w:r>
      <w:r>
        <w:t xml:space="preserve">. </w:t>
      </w:r>
      <w:r w:rsidRPr="003D637A">
        <w:t>As a minimum expectation, students should not miss more than two calendar weeks of teaching in any semester</w:t>
      </w:r>
      <w:r>
        <w:t>.</w:t>
      </w:r>
    </w:p>
    <w:p w14:paraId="5AC3ABEB" w14:textId="77777777" w:rsidR="003D637A" w:rsidRDefault="003D637A" w:rsidP="00BE7FB9">
      <w:pPr>
        <w:pStyle w:val="ListParagraph"/>
        <w:numPr>
          <w:ilvl w:val="1"/>
          <w:numId w:val="3"/>
        </w:numPr>
        <w:spacing w:after="240" w:line="360" w:lineRule="auto"/>
      </w:pPr>
      <w:r w:rsidRPr="003D637A">
        <w:t xml:space="preserve">Attendance at on campus teaching sessions is recorded using the University’s </w:t>
      </w:r>
      <w:hyperlink r:id="rId14" w:history="1">
        <w:r w:rsidRPr="003D637A">
          <w:rPr>
            <w:rStyle w:val="Hyperlink"/>
          </w:rPr>
          <w:t>MyAttendance system</w:t>
        </w:r>
      </w:hyperlink>
      <w:r w:rsidRPr="003D637A">
        <w:t>. Students are expected to record their attendance in line with the instructions provided for each session, where applicable.</w:t>
      </w:r>
    </w:p>
    <w:p w14:paraId="07649C21" w14:textId="77777777" w:rsidR="00F673A9" w:rsidRDefault="003D637A" w:rsidP="00BE7FB9">
      <w:pPr>
        <w:pStyle w:val="ListParagraph"/>
        <w:numPr>
          <w:ilvl w:val="1"/>
          <w:numId w:val="3"/>
        </w:numPr>
        <w:spacing w:after="240" w:line="360" w:lineRule="auto"/>
      </w:pPr>
      <w:r w:rsidRPr="003D637A">
        <w:t xml:space="preserve">If a student is unable to attend a timetabled session, they must inform the University in line with the </w:t>
      </w:r>
      <w:hyperlink r:id="rId15">
        <w:r w:rsidRPr="68C0A8B7">
          <w:rPr>
            <w:rStyle w:val="Hyperlink"/>
          </w:rPr>
          <w:t>Student Absence Notification Procedure</w:t>
        </w:r>
      </w:hyperlink>
      <w:r>
        <w:t>.</w:t>
      </w:r>
    </w:p>
    <w:p w14:paraId="04701413" w14:textId="317F9ADB" w:rsidR="00F121EC" w:rsidRDefault="003D637A" w:rsidP="00BE7FB9">
      <w:pPr>
        <w:pStyle w:val="ListParagraph"/>
        <w:numPr>
          <w:ilvl w:val="1"/>
          <w:numId w:val="3"/>
        </w:numPr>
        <w:spacing w:after="240" w:line="360" w:lineRule="auto"/>
      </w:pPr>
      <w:r w:rsidRPr="003D637A">
        <w:t xml:space="preserve">Watching a recording of an </w:t>
      </w:r>
      <w:proofErr w:type="gramStart"/>
      <w:r w:rsidRPr="003D637A">
        <w:t>on campus</w:t>
      </w:r>
      <w:proofErr w:type="gramEnd"/>
      <w:r w:rsidRPr="003D637A">
        <w:t xml:space="preserve"> teaching session does not count as attendance. </w:t>
      </w:r>
    </w:p>
    <w:p w14:paraId="110A0542" w14:textId="60710BA3" w:rsidR="00F1776A" w:rsidRDefault="00686FFC" w:rsidP="00BE7FB9">
      <w:pPr>
        <w:pStyle w:val="ListParagraph"/>
        <w:numPr>
          <w:ilvl w:val="1"/>
          <w:numId w:val="3"/>
        </w:numPr>
        <w:spacing w:after="240" w:line="360" w:lineRule="auto"/>
      </w:pPr>
      <w:r w:rsidRPr="003D637A">
        <w:t>Students must not record attendance for sessions they did not attend.</w:t>
      </w:r>
      <w:r w:rsidRPr="007C4AC6">
        <w:t xml:space="preserve"> </w:t>
      </w:r>
      <w:r w:rsidR="00E54AB5" w:rsidRPr="00E54AB5">
        <w:t xml:space="preserve">Students must only record attendance for sessions they attend. Any check-in for a session not attended will be recorded as an unauthorised absence. The register will be updated accordingly, and follow-up action will be taken in line with the Student Engagement Procedure </w:t>
      </w:r>
      <w:r w:rsidR="00E54AB5" w:rsidRPr="00EA03E4">
        <w:t xml:space="preserve">(see </w:t>
      </w:r>
      <w:r w:rsidR="00EA03E4" w:rsidRPr="00EA03E4">
        <w:t>Appendix A).</w:t>
      </w:r>
    </w:p>
    <w:p w14:paraId="31649B1C" w14:textId="76DE90D5" w:rsidR="003D637A" w:rsidRDefault="003D637A" w:rsidP="00BE7FB9">
      <w:pPr>
        <w:pStyle w:val="ListParagraph"/>
        <w:numPr>
          <w:ilvl w:val="1"/>
          <w:numId w:val="3"/>
        </w:numPr>
        <w:spacing w:after="240" w:line="360" w:lineRule="auto"/>
      </w:pPr>
      <w:r w:rsidRPr="003D637A">
        <w:t xml:space="preserve">Students are expected to arrive on time for all timetabled activities. Tutors may use their professional judgement when recording attendance if a student arrives late. Repeated lateness may be </w:t>
      </w:r>
      <w:proofErr w:type="gramStart"/>
      <w:r w:rsidRPr="003D637A">
        <w:t>taken into account</w:t>
      </w:r>
      <w:proofErr w:type="gramEnd"/>
      <w:r w:rsidRPr="003D637A">
        <w:t xml:space="preserve"> as part of wider engagement monitoring.</w:t>
      </w:r>
    </w:p>
    <w:p w14:paraId="1A226ED8" w14:textId="4F62B0F6" w:rsidR="006E7CFD" w:rsidRPr="00BE7FB9" w:rsidRDefault="003D637A" w:rsidP="006E7CFD">
      <w:pPr>
        <w:pStyle w:val="Heading1"/>
        <w:numPr>
          <w:ilvl w:val="0"/>
          <w:numId w:val="3"/>
        </w:numPr>
        <w:spacing w:line="276" w:lineRule="auto"/>
        <w:rPr>
          <w:sz w:val="32"/>
          <w:szCs w:val="32"/>
        </w:rPr>
      </w:pPr>
      <w:bookmarkStart w:id="11" w:name="_Toc231221296"/>
      <w:r w:rsidRPr="00BE7FB9">
        <w:rPr>
          <w:sz w:val="32"/>
          <w:szCs w:val="32"/>
        </w:rPr>
        <w:t>How engagement is monitored</w:t>
      </w:r>
      <w:bookmarkEnd w:id="11"/>
    </w:p>
    <w:p w14:paraId="360305FF" w14:textId="77777777" w:rsidR="006E7CFD" w:rsidRPr="003C4DEB" w:rsidRDefault="006E7CFD" w:rsidP="006E7CFD">
      <w:pPr>
        <w:spacing w:line="276" w:lineRule="auto"/>
      </w:pPr>
    </w:p>
    <w:p w14:paraId="7AF8662E" w14:textId="77777777" w:rsidR="00F4469A" w:rsidRDefault="008C79B4" w:rsidP="00BE7FB9">
      <w:pPr>
        <w:pStyle w:val="ListParagraph"/>
        <w:numPr>
          <w:ilvl w:val="1"/>
          <w:numId w:val="3"/>
        </w:numPr>
        <w:spacing w:after="240" w:line="360" w:lineRule="auto"/>
      </w:pPr>
      <w:r w:rsidRPr="008C79B4">
        <w:t xml:space="preserve">London Metropolitan University monitors student engagement to understand patterns of participation and to identify where additional support may be needed. Engagement is monitored using a range of academic, digital, and institutional indicators, which may include </w:t>
      </w:r>
      <w:r w:rsidR="1848906A">
        <w:t xml:space="preserve">attendance </w:t>
      </w:r>
      <w:r>
        <w:t>recorded</w:t>
      </w:r>
      <w:r w:rsidRPr="008C79B4">
        <w:t xml:space="preserve">, engagement with assessments, participation in teaching and learning activities, and use of </w:t>
      </w:r>
      <w:proofErr w:type="gramStart"/>
      <w:r w:rsidRPr="008C79B4">
        <w:t>University</w:t>
      </w:r>
      <w:proofErr w:type="gramEnd"/>
      <w:r w:rsidRPr="008C79B4">
        <w:t xml:space="preserve"> learning environments and systems.</w:t>
      </w:r>
    </w:p>
    <w:p w14:paraId="42A841E9" w14:textId="77777777" w:rsidR="00F4469A" w:rsidRDefault="008C79B4" w:rsidP="00BE7FB9">
      <w:pPr>
        <w:pStyle w:val="ListParagraph"/>
        <w:numPr>
          <w:ilvl w:val="1"/>
          <w:numId w:val="3"/>
        </w:numPr>
        <w:spacing w:after="240" w:line="360" w:lineRule="auto"/>
      </w:pPr>
      <w:r>
        <w:t>Engagement information is reviewed on an ongoing basis by academic and professional staff to identify patterns of reduced engagement and to enable early and timely support. No single indicator is considered in isolation when determining a student’s level of engagement.</w:t>
      </w:r>
    </w:p>
    <w:p w14:paraId="2A2A3D02" w14:textId="086C6D42" w:rsidR="5B908E8F" w:rsidRDefault="5B908E8F" w:rsidP="00BE7FB9">
      <w:pPr>
        <w:pStyle w:val="ListParagraph"/>
        <w:numPr>
          <w:ilvl w:val="1"/>
          <w:numId w:val="3"/>
        </w:numPr>
        <w:spacing w:after="240" w:line="360" w:lineRule="auto"/>
      </w:pPr>
      <w:r>
        <w:t>Where concerns are identified, the University follows a staged approach, including early outreach, targeted support, formal monitoring, and where necessary, escalation to formal review.</w:t>
      </w:r>
    </w:p>
    <w:p w14:paraId="41E3027B" w14:textId="3CD415AA" w:rsidR="008C79B4" w:rsidRPr="00EA03E4" w:rsidRDefault="008C79B4" w:rsidP="00BE7FB9">
      <w:pPr>
        <w:pStyle w:val="ListParagraph"/>
        <w:numPr>
          <w:ilvl w:val="1"/>
          <w:numId w:val="3"/>
        </w:numPr>
        <w:spacing w:after="240" w:line="360" w:lineRule="auto"/>
      </w:pPr>
      <w:r w:rsidRPr="00EA03E4">
        <w:t>Detailed arrangements for monitoring engagement and responding to concerns are set out in the Student Engagement Procedure</w:t>
      </w:r>
      <w:r w:rsidR="00035616" w:rsidRPr="00EA03E4">
        <w:t xml:space="preserve"> (see </w:t>
      </w:r>
      <w:r w:rsidR="00EA03E4" w:rsidRPr="00EA03E4">
        <w:t>Appendix A</w:t>
      </w:r>
      <w:r w:rsidR="00BD3E92" w:rsidRPr="00EA03E4">
        <w:t>).</w:t>
      </w:r>
    </w:p>
    <w:p w14:paraId="7142E435" w14:textId="1E089EE3" w:rsidR="00C57B1B" w:rsidRPr="00BE7FB9" w:rsidRDefault="008C79B4" w:rsidP="00937F4D">
      <w:pPr>
        <w:pStyle w:val="Heading1"/>
        <w:numPr>
          <w:ilvl w:val="0"/>
          <w:numId w:val="3"/>
        </w:numPr>
        <w:spacing w:line="276" w:lineRule="auto"/>
        <w:rPr>
          <w:sz w:val="32"/>
          <w:szCs w:val="32"/>
        </w:rPr>
      </w:pPr>
      <w:bookmarkStart w:id="12" w:name="_Toc231221297"/>
      <w:bookmarkStart w:id="13" w:name="_Toc139841774"/>
      <w:bookmarkStart w:id="14" w:name="_Toc205310228"/>
      <w:r w:rsidRPr="00BE7FB9">
        <w:rPr>
          <w:sz w:val="32"/>
          <w:szCs w:val="32"/>
        </w:rPr>
        <w:t>Roles and responsibilities</w:t>
      </w:r>
      <w:bookmarkEnd w:id="12"/>
      <w:bookmarkEnd w:id="13"/>
      <w:bookmarkEnd w:id="14"/>
    </w:p>
    <w:p w14:paraId="672C4109" w14:textId="77777777" w:rsidR="008804F9" w:rsidRDefault="008804F9" w:rsidP="00B04C4C"/>
    <w:p w14:paraId="567D1C81" w14:textId="1198320E" w:rsidR="00BD3E92" w:rsidRDefault="008C79B4" w:rsidP="00BE7FB9">
      <w:pPr>
        <w:pStyle w:val="ListParagraph"/>
        <w:numPr>
          <w:ilvl w:val="1"/>
          <w:numId w:val="3"/>
        </w:numPr>
        <w:spacing w:line="360" w:lineRule="auto"/>
      </w:pPr>
      <w:r w:rsidRPr="00B04C4C">
        <w:t>Students</w:t>
      </w:r>
      <w:r>
        <w:t xml:space="preserve"> are responsible for engaging actively with their studies and for responding to communications from the University.</w:t>
      </w:r>
    </w:p>
    <w:p w14:paraId="4279FA44" w14:textId="5AB032C6" w:rsidR="00BD3E92" w:rsidRDefault="732D0C52" w:rsidP="00BE7FB9">
      <w:pPr>
        <w:pStyle w:val="ListParagraph"/>
        <w:numPr>
          <w:ilvl w:val="1"/>
          <w:numId w:val="3"/>
        </w:numPr>
        <w:spacing w:line="360" w:lineRule="auto"/>
      </w:pPr>
      <w:r w:rsidRPr="00B04C4C">
        <w:t>The Student Achievement Team</w:t>
      </w:r>
      <w:r>
        <w:t xml:space="preserve"> and Schools share joint responsibility for student engagement outreach and intervention. The Student Achievement Team leads on contacting students where engagement concerns are identified, coordinating academic and pastoral support, monitoring progress, and escalating cases where engagement does not improve.</w:t>
      </w:r>
    </w:p>
    <w:p w14:paraId="659F280E" w14:textId="53116012" w:rsidR="008C79B4" w:rsidRDefault="37609BD5" w:rsidP="00BE7FB9">
      <w:pPr>
        <w:pStyle w:val="ListParagraph"/>
        <w:numPr>
          <w:ilvl w:val="1"/>
          <w:numId w:val="3"/>
        </w:numPr>
        <w:spacing w:line="360" w:lineRule="auto"/>
      </w:pPr>
      <w:r>
        <w:t xml:space="preserve">Schools (including Course and Module Leaders) </w:t>
      </w:r>
      <w:r w:rsidR="5EBDB999">
        <w:t>contribute by</w:t>
      </w:r>
      <w:r w:rsidR="00FC4125" w:rsidRPr="00FC4125">
        <w:t xml:space="preserve"> contacting students where </w:t>
      </w:r>
      <w:r w:rsidR="5EBDB999">
        <w:t xml:space="preserve">engagement </w:t>
      </w:r>
      <w:r w:rsidR="00FC4125" w:rsidRPr="00FC4125">
        <w:t xml:space="preserve">concerns arise, </w:t>
      </w:r>
      <w:r w:rsidR="5EBDB999">
        <w:t xml:space="preserve">actively </w:t>
      </w:r>
      <w:r w:rsidR="00FC4125" w:rsidRPr="00FC4125">
        <w:t xml:space="preserve">promoting engagement, monitoring academic participation, and </w:t>
      </w:r>
      <w:r w:rsidR="5EBDB999">
        <w:t>ensuring</w:t>
      </w:r>
      <w:r w:rsidR="00FC4125" w:rsidRPr="00FC4125">
        <w:t xml:space="preserve"> accurate attendance records</w:t>
      </w:r>
      <w:r w:rsidR="5EBDB999">
        <w:t xml:space="preserve"> are maintained</w:t>
      </w:r>
      <w:r w:rsidR="008C79B4">
        <w:t>.</w:t>
      </w:r>
    </w:p>
    <w:p w14:paraId="25D07F7F" w14:textId="4113EFE7" w:rsidR="008C79B4" w:rsidRDefault="008C79B4" w:rsidP="00BE7FB9">
      <w:pPr>
        <w:pStyle w:val="ListParagraph"/>
        <w:numPr>
          <w:ilvl w:val="1"/>
          <w:numId w:val="3"/>
        </w:numPr>
        <w:spacing w:line="360" w:lineRule="auto"/>
      </w:pPr>
      <w:r>
        <w:t>Student Services provides pastoral support and advice, taking account of students’ individual circumstances.</w:t>
      </w:r>
    </w:p>
    <w:p w14:paraId="4AB7FFE1" w14:textId="10E1FE88" w:rsidR="008C79B4" w:rsidRDefault="008C79B4" w:rsidP="00BE7FB9">
      <w:pPr>
        <w:pStyle w:val="ListParagraph"/>
        <w:numPr>
          <w:ilvl w:val="1"/>
          <w:numId w:val="3"/>
        </w:numPr>
        <w:spacing w:line="360" w:lineRule="auto"/>
      </w:pPr>
      <w:r>
        <w:t>The International Support and Compliance Team oversees engagement monitoring for students sponsored under Student visa arrangements, in line with immigration requirements.</w:t>
      </w:r>
    </w:p>
    <w:p w14:paraId="0FE0454A" w14:textId="231D252F" w:rsidR="008C79B4" w:rsidRDefault="008C79B4" w:rsidP="00BE7FB9">
      <w:pPr>
        <w:pStyle w:val="ListParagraph"/>
        <w:numPr>
          <w:ilvl w:val="1"/>
          <w:numId w:val="3"/>
        </w:numPr>
        <w:spacing w:line="360" w:lineRule="auto"/>
      </w:pPr>
      <w:r>
        <w:t>The Engagement Review Panel considers recommendations relating to termination of registration where required.</w:t>
      </w:r>
    </w:p>
    <w:p w14:paraId="517745E0" w14:textId="53DD8BE7" w:rsidR="00BB0FEB" w:rsidRDefault="008C79B4" w:rsidP="00BE7FB9">
      <w:pPr>
        <w:pStyle w:val="ListParagraph"/>
        <w:numPr>
          <w:ilvl w:val="1"/>
          <w:numId w:val="3"/>
        </w:numPr>
        <w:spacing w:line="360" w:lineRule="auto"/>
      </w:pPr>
      <w:r>
        <w:t>Student Records is responsible for implementing formal decisions and issuing official notifications to students.</w:t>
      </w:r>
    </w:p>
    <w:p w14:paraId="5E8EBB0F" w14:textId="77777777" w:rsidR="00466216" w:rsidRDefault="00466216" w:rsidP="00466216">
      <w:pPr>
        <w:pStyle w:val="Heading1"/>
        <w:spacing w:line="276" w:lineRule="auto"/>
      </w:pPr>
      <w:bookmarkStart w:id="15" w:name="_Toc139841773"/>
    </w:p>
    <w:p w14:paraId="466C2EA4" w14:textId="0B63C1FB" w:rsidR="00DF7FD4" w:rsidRPr="00970184" w:rsidRDefault="00DF7FD4" w:rsidP="00466216">
      <w:pPr>
        <w:pStyle w:val="Heading1"/>
        <w:numPr>
          <w:ilvl w:val="0"/>
          <w:numId w:val="10"/>
        </w:numPr>
        <w:spacing w:line="276" w:lineRule="auto"/>
        <w:rPr>
          <w:sz w:val="32"/>
          <w:szCs w:val="32"/>
        </w:rPr>
      </w:pPr>
      <w:bookmarkStart w:id="16" w:name="_Toc205310230"/>
      <w:bookmarkStart w:id="17" w:name="_Toc231221298"/>
      <w:r w:rsidRPr="00970184">
        <w:rPr>
          <w:sz w:val="32"/>
          <w:szCs w:val="32"/>
        </w:rPr>
        <w:t>Exemptions</w:t>
      </w:r>
      <w:bookmarkEnd w:id="15"/>
      <w:bookmarkEnd w:id="16"/>
      <w:r w:rsidR="008C79B4" w:rsidRPr="00970184">
        <w:rPr>
          <w:sz w:val="32"/>
          <w:szCs w:val="32"/>
        </w:rPr>
        <w:t xml:space="preserve"> and regulatory requirements</w:t>
      </w:r>
      <w:bookmarkEnd w:id="17"/>
    </w:p>
    <w:p w14:paraId="3F4613C2" w14:textId="77777777" w:rsidR="00DF7FD4" w:rsidRPr="003C4DEB" w:rsidRDefault="00DF7FD4" w:rsidP="00DF7FD4">
      <w:pPr>
        <w:spacing w:line="276" w:lineRule="auto"/>
      </w:pPr>
    </w:p>
    <w:p w14:paraId="0DDE851B" w14:textId="2F5C4E81" w:rsidR="008C79B4" w:rsidRDefault="008C79B4" w:rsidP="00970184">
      <w:pPr>
        <w:pStyle w:val="ListParagraph"/>
        <w:numPr>
          <w:ilvl w:val="1"/>
          <w:numId w:val="10"/>
        </w:numPr>
        <w:spacing w:after="240" w:line="360" w:lineRule="auto"/>
      </w:pPr>
      <w:r>
        <w:t>As outlined in the first section of this policy, some students are subject to additional engagement requirements arising from professional accreditation standards, placement or practice</w:t>
      </w:r>
      <w:r>
        <w:rPr>
          <w:rFonts w:ascii="Cambria Math" w:hAnsi="Cambria Math" w:cs="Cambria Math"/>
        </w:rPr>
        <w:t>‑</w:t>
      </w:r>
      <w:r>
        <w:t>based learning, external funding conditions, or immigration regulations. Where such requirements apply, they take precedence over the University’s standard engagement expectations.</w:t>
      </w:r>
    </w:p>
    <w:p w14:paraId="2CA51F92" w14:textId="55B03158" w:rsidR="008C79B4" w:rsidRDefault="008C79B4" w:rsidP="00970184">
      <w:pPr>
        <w:pStyle w:val="ListParagraph"/>
        <w:numPr>
          <w:ilvl w:val="1"/>
          <w:numId w:val="10"/>
        </w:numPr>
        <w:spacing w:after="240" w:line="360" w:lineRule="auto"/>
      </w:pPr>
      <w:r>
        <w:t xml:space="preserve">Students sponsored under the </w:t>
      </w:r>
      <w:proofErr w:type="gramStart"/>
      <w:r>
        <w:t>Student</w:t>
      </w:r>
      <w:proofErr w:type="gramEnd"/>
      <w:r>
        <w:t xml:space="preserve"> visa route are monitored in line with UK Visas and Immigration (UKVI) requirements, and the University is required to report engagement outcomes where necessary.</w:t>
      </w:r>
    </w:p>
    <w:p w14:paraId="79E60F2B" w14:textId="77777777" w:rsidR="00A36D60" w:rsidRDefault="00A36D60" w:rsidP="00970184">
      <w:pPr>
        <w:spacing w:line="360" w:lineRule="auto"/>
      </w:pPr>
    </w:p>
    <w:p w14:paraId="2D3E404A" w14:textId="131862D4" w:rsidR="00F10D04" w:rsidRPr="00970184" w:rsidRDefault="00A36D60" w:rsidP="00970184">
      <w:pPr>
        <w:widowControl/>
        <w:suppressAutoHyphens w:val="0"/>
        <w:rPr>
          <w:b/>
          <w:bCs/>
          <w:sz w:val="32"/>
          <w:szCs w:val="32"/>
        </w:rPr>
      </w:pPr>
      <w:bookmarkStart w:id="18" w:name="_Toc231221299"/>
      <w:r w:rsidRPr="00970184">
        <w:rPr>
          <w:b/>
          <w:bCs/>
          <w:sz w:val="32"/>
          <w:szCs w:val="32"/>
        </w:rPr>
        <w:t>Student Engagement Procedure</w:t>
      </w:r>
      <w:bookmarkEnd w:id="18"/>
    </w:p>
    <w:p w14:paraId="3AF44261" w14:textId="77777777" w:rsidR="00F10D04" w:rsidRDefault="00F10D04" w:rsidP="00A36D60">
      <w:pPr>
        <w:spacing w:line="276" w:lineRule="auto"/>
        <w:rPr>
          <w:b/>
          <w:bCs/>
          <w:sz w:val="56"/>
          <w:szCs w:val="56"/>
        </w:rPr>
      </w:pPr>
    </w:p>
    <w:p w14:paraId="2E289CF5" w14:textId="6DD8EC7A" w:rsidR="00A36D60" w:rsidRPr="00970184" w:rsidRDefault="00A36D60" w:rsidP="00A36D60">
      <w:pPr>
        <w:pStyle w:val="Heading1"/>
        <w:numPr>
          <w:ilvl w:val="0"/>
          <w:numId w:val="20"/>
        </w:numPr>
        <w:spacing w:line="276" w:lineRule="auto"/>
        <w:rPr>
          <w:sz w:val="32"/>
          <w:szCs w:val="32"/>
        </w:rPr>
      </w:pPr>
      <w:bookmarkStart w:id="19" w:name="_Toc229671228"/>
      <w:bookmarkStart w:id="20" w:name="_Toc231221300"/>
      <w:r w:rsidRPr="00970184">
        <w:rPr>
          <w:sz w:val="32"/>
          <w:szCs w:val="32"/>
        </w:rPr>
        <w:t>Purpose</w:t>
      </w:r>
      <w:bookmarkEnd w:id="19"/>
      <w:bookmarkEnd w:id="20"/>
      <w:r w:rsidRPr="00970184">
        <w:rPr>
          <w:sz w:val="32"/>
          <w:szCs w:val="32"/>
        </w:rPr>
        <w:br/>
      </w:r>
    </w:p>
    <w:p w14:paraId="0C71F0AC" w14:textId="6361D096" w:rsidR="00A36D60" w:rsidRDefault="00A36D60" w:rsidP="00970184">
      <w:pPr>
        <w:spacing w:line="360" w:lineRule="auto"/>
        <w:ind w:left="142"/>
      </w:pPr>
      <w:r>
        <w:t xml:space="preserve">This procedure sets out the processes used by the University to monitor student engagement, identify concerns, provide support, and, where necessary, take formal action in line with the </w:t>
      </w:r>
      <w:hyperlink r:id="rId16" w:history="1">
        <w:r w:rsidRPr="00330CDF">
          <w:rPr>
            <w:rStyle w:val="Hyperlink"/>
          </w:rPr>
          <w:t>Engagement Policy</w:t>
        </w:r>
      </w:hyperlink>
      <w:r w:rsidRPr="00330CDF">
        <w:t>.</w:t>
      </w:r>
    </w:p>
    <w:p w14:paraId="0642975D" w14:textId="77777777" w:rsidR="004A141D" w:rsidRDefault="004A141D" w:rsidP="00970184">
      <w:pPr>
        <w:spacing w:line="360" w:lineRule="auto"/>
        <w:ind w:left="142"/>
      </w:pPr>
    </w:p>
    <w:p w14:paraId="52640548" w14:textId="7927C878" w:rsidR="00A36D60" w:rsidRDefault="00A36D60" w:rsidP="00970184">
      <w:pPr>
        <w:spacing w:line="360" w:lineRule="auto"/>
        <w:ind w:left="142"/>
      </w:pPr>
      <w:r>
        <w:t>It supports the early identification of under engagement, enables timely and appropriate intervention, and ensures that decisions relating to student status are made consistently, proportionately, and in accordance with regulatory and funding requirements.</w:t>
      </w:r>
    </w:p>
    <w:p w14:paraId="7B51A890" w14:textId="77777777" w:rsidR="00A36D60" w:rsidRDefault="00A36D60" w:rsidP="00970184">
      <w:pPr>
        <w:spacing w:line="360" w:lineRule="auto"/>
      </w:pPr>
    </w:p>
    <w:p w14:paraId="57746B55" w14:textId="2AB60E2B" w:rsidR="00A36D60" w:rsidRPr="00970184" w:rsidRDefault="00A36D60" w:rsidP="00A36D60">
      <w:pPr>
        <w:pStyle w:val="Heading1"/>
        <w:numPr>
          <w:ilvl w:val="0"/>
          <w:numId w:val="20"/>
        </w:numPr>
        <w:spacing w:line="276" w:lineRule="auto"/>
        <w:rPr>
          <w:sz w:val="32"/>
          <w:szCs w:val="32"/>
        </w:rPr>
      </w:pPr>
      <w:bookmarkStart w:id="21" w:name="_Toc229671229"/>
      <w:bookmarkStart w:id="22" w:name="_Toc231221301"/>
      <w:r w:rsidRPr="00970184">
        <w:rPr>
          <w:sz w:val="32"/>
          <w:szCs w:val="32"/>
        </w:rPr>
        <w:t>Scope</w:t>
      </w:r>
      <w:bookmarkEnd w:id="21"/>
      <w:bookmarkEnd w:id="22"/>
    </w:p>
    <w:p w14:paraId="1139211D" w14:textId="77777777" w:rsidR="00A36D60" w:rsidRPr="00A36D60" w:rsidRDefault="00A36D60" w:rsidP="00A36D60"/>
    <w:p w14:paraId="39B8F678" w14:textId="77777777" w:rsidR="00A36D60" w:rsidRDefault="00A36D60" w:rsidP="00970184">
      <w:pPr>
        <w:spacing w:line="360" w:lineRule="auto"/>
        <w:ind w:left="284" w:hanging="142"/>
      </w:pPr>
      <w:r>
        <w:t>This procedure applies to:</w:t>
      </w:r>
    </w:p>
    <w:p w14:paraId="2B5A2C6D" w14:textId="77777777" w:rsidR="00A36D60" w:rsidRDefault="00A36D60" w:rsidP="00970184">
      <w:pPr>
        <w:pStyle w:val="ListParagraph"/>
        <w:numPr>
          <w:ilvl w:val="0"/>
          <w:numId w:val="23"/>
        </w:numPr>
        <w:spacing w:line="360" w:lineRule="auto"/>
      </w:pPr>
      <w:r>
        <w:t>all enrolled students</w:t>
      </w:r>
    </w:p>
    <w:p w14:paraId="58091301" w14:textId="6E6EC0FD" w:rsidR="00A36D60" w:rsidRDefault="00A36D60" w:rsidP="00970184">
      <w:pPr>
        <w:pStyle w:val="ListParagraph"/>
        <w:numPr>
          <w:ilvl w:val="0"/>
          <w:numId w:val="23"/>
        </w:numPr>
        <w:spacing w:line="360" w:lineRule="auto"/>
      </w:pPr>
      <w:r>
        <w:t>staff involved in engagement monitoring, student outreach, support, and decision</w:t>
      </w:r>
      <w:r w:rsidR="004A141D">
        <w:t xml:space="preserve"> </w:t>
      </w:r>
      <w:r>
        <w:t>making related to student engagement.</w:t>
      </w:r>
    </w:p>
    <w:p w14:paraId="7E47D4C0" w14:textId="77777777" w:rsidR="004A141D" w:rsidRDefault="004A141D" w:rsidP="00970184">
      <w:pPr>
        <w:spacing w:line="360" w:lineRule="auto"/>
        <w:ind w:left="142"/>
      </w:pPr>
    </w:p>
    <w:p w14:paraId="53342CE2" w14:textId="358D06BA" w:rsidR="00A36D60" w:rsidRDefault="00A36D60" w:rsidP="00970184">
      <w:pPr>
        <w:spacing w:line="360" w:lineRule="auto"/>
        <w:ind w:left="142"/>
      </w:pPr>
      <w:r>
        <w:t xml:space="preserve">Where students are subject to additional professional, regulatory, funding, or immigration requirements, these will take precedence over this procedure, as set out in the </w:t>
      </w:r>
      <w:hyperlink r:id="rId17" w:history="1">
        <w:r w:rsidR="005A49D3" w:rsidRPr="00330CDF">
          <w:rPr>
            <w:rStyle w:val="Hyperlink"/>
          </w:rPr>
          <w:t>Engagement Policy</w:t>
        </w:r>
      </w:hyperlink>
      <w:r w:rsidR="005A49D3" w:rsidRPr="00330CDF">
        <w:t>.</w:t>
      </w:r>
    </w:p>
    <w:p w14:paraId="2CB00CA4" w14:textId="77777777" w:rsidR="00A36D60" w:rsidRDefault="00A36D60" w:rsidP="00A36D60"/>
    <w:p w14:paraId="05C6E9E8" w14:textId="42435E62" w:rsidR="00A36D60" w:rsidRPr="00970184" w:rsidRDefault="00A36D60" w:rsidP="00A36D60">
      <w:pPr>
        <w:pStyle w:val="Heading1"/>
        <w:numPr>
          <w:ilvl w:val="0"/>
          <w:numId w:val="20"/>
        </w:numPr>
        <w:spacing w:line="276" w:lineRule="auto"/>
        <w:rPr>
          <w:sz w:val="32"/>
          <w:szCs w:val="32"/>
        </w:rPr>
      </w:pPr>
      <w:bookmarkStart w:id="23" w:name="_Toc229671230"/>
      <w:bookmarkStart w:id="24" w:name="_Toc231221302"/>
      <w:r w:rsidRPr="00970184">
        <w:rPr>
          <w:sz w:val="32"/>
          <w:szCs w:val="32"/>
        </w:rPr>
        <w:t>Engagement monitoring</w:t>
      </w:r>
      <w:bookmarkEnd w:id="23"/>
      <w:bookmarkEnd w:id="24"/>
    </w:p>
    <w:p w14:paraId="0AC15459" w14:textId="77777777" w:rsidR="00A36D60" w:rsidRDefault="00A36D60" w:rsidP="00A36D60"/>
    <w:p w14:paraId="7F8E3B5B" w14:textId="07C2C3BD" w:rsidR="00DB2FA5" w:rsidRPr="00F21CB1" w:rsidRDefault="00A36D60" w:rsidP="00970184">
      <w:pPr>
        <w:pStyle w:val="ListParagraph"/>
        <w:numPr>
          <w:ilvl w:val="1"/>
          <w:numId w:val="20"/>
        </w:numPr>
        <w:spacing w:line="360" w:lineRule="auto"/>
        <w:rPr>
          <w:b/>
          <w:bCs/>
          <w:sz w:val="28"/>
          <w:szCs w:val="28"/>
        </w:rPr>
      </w:pPr>
      <w:r w:rsidRPr="00F21CB1">
        <w:rPr>
          <w:b/>
          <w:bCs/>
          <w:sz w:val="28"/>
          <w:szCs w:val="28"/>
        </w:rPr>
        <w:t>Engagement indicators</w:t>
      </w:r>
    </w:p>
    <w:p w14:paraId="77454F05" w14:textId="77777777" w:rsidR="00A36D60" w:rsidRDefault="00A36D60" w:rsidP="00970184">
      <w:pPr>
        <w:spacing w:line="360" w:lineRule="auto"/>
        <w:ind w:left="284" w:hanging="142"/>
      </w:pPr>
      <w:r>
        <w:t>Student engagement is monitored using a range of indicators, which may include:</w:t>
      </w:r>
    </w:p>
    <w:p w14:paraId="38F56E86" w14:textId="77777777" w:rsidR="00A36D60" w:rsidRDefault="00A36D60" w:rsidP="00970184">
      <w:pPr>
        <w:pStyle w:val="ListParagraph"/>
        <w:numPr>
          <w:ilvl w:val="0"/>
          <w:numId w:val="27"/>
        </w:numPr>
        <w:spacing w:line="360" w:lineRule="auto"/>
      </w:pPr>
      <w:r>
        <w:t>attendance at timetabled teaching and scheduled academic activities;</w:t>
      </w:r>
    </w:p>
    <w:p w14:paraId="3A9DE053" w14:textId="77777777" w:rsidR="00A36D60" w:rsidRDefault="00A36D60" w:rsidP="00970184">
      <w:pPr>
        <w:pStyle w:val="ListParagraph"/>
        <w:numPr>
          <w:ilvl w:val="0"/>
          <w:numId w:val="27"/>
        </w:numPr>
        <w:spacing w:line="360" w:lineRule="auto"/>
      </w:pPr>
      <w:r>
        <w:t>engagement with assessment activities;</w:t>
      </w:r>
    </w:p>
    <w:p w14:paraId="55B39B3B" w14:textId="77777777" w:rsidR="00A36D60" w:rsidRDefault="00A36D60" w:rsidP="00970184">
      <w:pPr>
        <w:pStyle w:val="ListParagraph"/>
        <w:numPr>
          <w:ilvl w:val="0"/>
          <w:numId w:val="27"/>
        </w:numPr>
        <w:spacing w:line="360" w:lineRule="auto"/>
      </w:pPr>
      <w:r>
        <w:t>participation in learning activities; and</w:t>
      </w:r>
    </w:p>
    <w:p w14:paraId="6657006C" w14:textId="44823DA6" w:rsidR="00A36D60" w:rsidRDefault="00A36D60" w:rsidP="00970184">
      <w:pPr>
        <w:pStyle w:val="ListParagraph"/>
        <w:numPr>
          <w:ilvl w:val="0"/>
          <w:numId w:val="27"/>
        </w:numPr>
        <w:spacing w:line="360" w:lineRule="auto"/>
      </w:pPr>
      <w:r>
        <w:t>use of digital learning environments such as Weblear</w:t>
      </w:r>
      <w:r w:rsidR="008E0775">
        <w:t>n</w:t>
      </w:r>
      <w:r>
        <w:t>.</w:t>
      </w:r>
    </w:p>
    <w:p w14:paraId="7665A1F0" w14:textId="77777777" w:rsidR="00F022FF" w:rsidRDefault="00F022FF" w:rsidP="00970184">
      <w:pPr>
        <w:spacing w:line="360" w:lineRule="auto"/>
        <w:ind w:left="142"/>
      </w:pPr>
    </w:p>
    <w:p w14:paraId="32B80ED8" w14:textId="305BCCE3" w:rsidR="00A36D60" w:rsidRDefault="00A36D60" w:rsidP="00970184">
      <w:pPr>
        <w:spacing w:line="360" w:lineRule="auto"/>
        <w:ind w:left="142"/>
      </w:pPr>
      <w:r>
        <w:t>Engagement is considered holistically. No single indicator is used in isolation to determine a student’s level of engagement.</w:t>
      </w:r>
      <w:r w:rsidR="00395B4A">
        <w:br/>
      </w:r>
    </w:p>
    <w:p w14:paraId="7D05AD2A" w14:textId="55DBEF0B" w:rsidR="00A36D60" w:rsidRPr="00F21CB1" w:rsidRDefault="00A36D60" w:rsidP="00970184">
      <w:pPr>
        <w:pStyle w:val="ListParagraph"/>
        <w:numPr>
          <w:ilvl w:val="1"/>
          <w:numId w:val="20"/>
        </w:numPr>
        <w:spacing w:line="360" w:lineRule="auto"/>
        <w:rPr>
          <w:b/>
          <w:bCs/>
          <w:sz w:val="28"/>
          <w:szCs w:val="28"/>
        </w:rPr>
      </w:pPr>
      <w:r w:rsidRPr="00F21CB1">
        <w:rPr>
          <w:b/>
          <w:bCs/>
          <w:sz w:val="28"/>
          <w:szCs w:val="28"/>
        </w:rPr>
        <w:t>Review of engagement data</w:t>
      </w:r>
    </w:p>
    <w:p w14:paraId="2C0A5976" w14:textId="77777777" w:rsidR="00A36D60" w:rsidRDefault="00A36D60" w:rsidP="00970184">
      <w:pPr>
        <w:spacing w:line="360" w:lineRule="auto"/>
        <w:ind w:left="284" w:hanging="142"/>
      </w:pPr>
      <w:r>
        <w:t>Engagement data is reviewed on an ongoing basis by relevant University teams to:</w:t>
      </w:r>
    </w:p>
    <w:p w14:paraId="2416BDCA" w14:textId="77777777" w:rsidR="00A36D60" w:rsidRDefault="00A36D60" w:rsidP="00970184">
      <w:pPr>
        <w:pStyle w:val="ListParagraph"/>
        <w:numPr>
          <w:ilvl w:val="0"/>
          <w:numId w:val="28"/>
        </w:numPr>
        <w:spacing w:line="360" w:lineRule="auto"/>
      </w:pPr>
      <w:r>
        <w:t>identify patterns of reduced or declining engagement;</w:t>
      </w:r>
    </w:p>
    <w:p w14:paraId="177BB185" w14:textId="77777777" w:rsidR="00A36D60" w:rsidRDefault="00A36D60" w:rsidP="00970184">
      <w:pPr>
        <w:pStyle w:val="ListParagraph"/>
        <w:numPr>
          <w:ilvl w:val="0"/>
          <w:numId w:val="28"/>
        </w:numPr>
        <w:spacing w:line="360" w:lineRule="auto"/>
      </w:pPr>
      <w:r>
        <w:t>distinguish between isolated instances and sustained concerns; and</w:t>
      </w:r>
    </w:p>
    <w:p w14:paraId="7F560B90" w14:textId="5BA4F759" w:rsidR="00A36D60" w:rsidRDefault="00A36D60" w:rsidP="00970184">
      <w:pPr>
        <w:pStyle w:val="ListParagraph"/>
        <w:numPr>
          <w:ilvl w:val="0"/>
          <w:numId w:val="28"/>
        </w:numPr>
        <w:spacing w:line="360" w:lineRule="auto"/>
      </w:pPr>
      <w:r>
        <w:t xml:space="preserve">support early identification of students who may be at risk of under engagement, poor academic outcomes, or </w:t>
      </w:r>
      <w:r w:rsidR="00F63831">
        <w:t>non-continuation</w:t>
      </w:r>
      <w:r>
        <w:t>.</w:t>
      </w:r>
    </w:p>
    <w:p w14:paraId="1BFFDF2E" w14:textId="77777777" w:rsidR="00A36D60" w:rsidRDefault="00A36D60" w:rsidP="00A36D60">
      <w:pPr>
        <w:ind w:left="284" w:hanging="142"/>
      </w:pPr>
    </w:p>
    <w:p w14:paraId="6E82EAE0" w14:textId="716E5A7A" w:rsidR="00A36D60" w:rsidRPr="00970184" w:rsidRDefault="00A36D60" w:rsidP="00F10D04">
      <w:pPr>
        <w:pStyle w:val="Heading1"/>
        <w:numPr>
          <w:ilvl w:val="0"/>
          <w:numId w:val="20"/>
        </w:numPr>
        <w:spacing w:line="276" w:lineRule="auto"/>
        <w:rPr>
          <w:sz w:val="32"/>
          <w:szCs w:val="32"/>
        </w:rPr>
      </w:pPr>
      <w:bookmarkStart w:id="25" w:name="_Toc229671231"/>
      <w:bookmarkStart w:id="26" w:name="_Toc231221303"/>
      <w:r w:rsidRPr="00970184">
        <w:rPr>
          <w:sz w:val="32"/>
          <w:szCs w:val="32"/>
        </w:rPr>
        <w:t>Early identification and initial outreach</w:t>
      </w:r>
      <w:bookmarkEnd w:id="25"/>
      <w:bookmarkEnd w:id="26"/>
      <w:r w:rsidR="003D7114" w:rsidRPr="00970184">
        <w:rPr>
          <w:sz w:val="32"/>
          <w:szCs w:val="32"/>
        </w:rPr>
        <w:br/>
      </w:r>
    </w:p>
    <w:p w14:paraId="69E8A665" w14:textId="39298E11" w:rsidR="004568E6" w:rsidRPr="00F21CB1" w:rsidRDefault="00A36D60" w:rsidP="00970184">
      <w:pPr>
        <w:pStyle w:val="ListParagraph"/>
        <w:numPr>
          <w:ilvl w:val="1"/>
          <w:numId w:val="20"/>
        </w:numPr>
        <w:spacing w:line="360" w:lineRule="auto"/>
        <w:rPr>
          <w:b/>
          <w:bCs/>
          <w:sz w:val="28"/>
          <w:szCs w:val="28"/>
        </w:rPr>
      </w:pPr>
      <w:r w:rsidRPr="00F21CB1">
        <w:rPr>
          <w:b/>
          <w:bCs/>
          <w:sz w:val="28"/>
          <w:szCs w:val="28"/>
        </w:rPr>
        <w:t>Identification of concern</w:t>
      </w:r>
    </w:p>
    <w:p w14:paraId="3C9A24F0" w14:textId="77777777" w:rsidR="004568E6" w:rsidRDefault="008534D0" w:rsidP="00970184">
      <w:pPr>
        <w:spacing w:line="360" w:lineRule="auto"/>
        <w:ind w:left="360"/>
        <w:rPr>
          <w:b/>
          <w:bCs/>
        </w:rPr>
      </w:pPr>
      <w:r w:rsidRPr="008534D0">
        <w:t>A student may be identified as having low or declining engagement where available engagement information indicates patterns that may place continuation, progression, or academic success at risk.</w:t>
      </w:r>
    </w:p>
    <w:p w14:paraId="0E1AA5BC" w14:textId="77777777" w:rsidR="004568E6" w:rsidRDefault="004568E6" w:rsidP="00970184">
      <w:pPr>
        <w:spacing w:line="360" w:lineRule="auto"/>
        <w:ind w:left="360"/>
        <w:rPr>
          <w:b/>
          <w:bCs/>
        </w:rPr>
      </w:pPr>
    </w:p>
    <w:p w14:paraId="6CE0FC83" w14:textId="77777777" w:rsidR="004568E6" w:rsidRDefault="49518793" w:rsidP="00970184">
      <w:pPr>
        <w:spacing w:line="360" w:lineRule="auto"/>
        <w:ind w:left="360"/>
        <w:rPr>
          <w:b/>
          <w:bCs/>
        </w:rPr>
      </w:pPr>
      <w:r>
        <w:t>As a general guide, if a student misses around two weeks of scheduled teaching, this may indicate a potential risk to continuation and may trigger engagement monitoring and outreach.</w:t>
      </w:r>
    </w:p>
    <w:p w14:paraId="7D3DE237" w14:textId="77777777" w:rsidR="004568E6" w:rsidRDefault="004568E6" w:rsidP="00970184">
      <w:pPr>
        <w:spacing w:line="360" w:lineRule="auto"/>
        <w:ind w:left="360"/>
        <w:rPr>
          <w:b/>
          <w:bCs/>
        </w:rPr>
      </w:pPr>
    </w:p>
    <w:p w14:paraId="624825F6" w14:textId="77777777" w:rsidR="004568E6" w:rsidRDefault="04462E8C" w:rsidP="00970184">
      <w:pPr>
        <w:spacing w:line="360" w:lineRule="auto"/>
        <w:ind w:left="360"/>
        <w:rPr>
          <w:b/>
          <w:bCs/>
        </w:rPr>
      </w:pPr>
      <w:r>
        <w:t>As a general principle, Course Leaders would not normally approve absences exceeding two calendar weeks of scheduled teaching. Extended absence of this nature will normally require discussion with the Course Team to agree appropriate action.</w:t>
      </w:r>
    </w:p>
    <w:p w14:paraId="692F02FF" w14:textId="77777777" w:rsidR="004568E6" w:rsidRDefault="004568E6" w:rsidP="00970184">
      <w:pPr>
        <w:spacing w:line="360" w:lineRule="auto"/>
        <w:ind w:left="360"/>
        <w:rPr>
          <w:b/>
          <w:bCs/>
        </w:rPr>
      </w:pPr>
    </w:p>
    <w:p w14:paraId="6D1EFB4D" w14:textId="2F58D44C" w:rsidR="003D7114" w:rsidRDefault="008534D0" w:rsidP="00970184">
      <w:pPr>
        <w:spacing w:line="360" w:lineRule="auto"/>
        <w:ind w:left="360"/>
      </w:pPr>
      <w:r>
        <w:t>This expectation is not applied as a fixed threshold. Decisions are made holistically, taking account of engagement across multiple indicators and the student’s individual circumstances.</w:t>
      </w:r>
      <w:r w:rsidR="00671FFD">
        <w:br/>
      </w:r>
    </w:p>
    <w:p w14:paraId="588566AF" w14:textId="78E10F90" w:rsidR="00DF3E97" w:rsidRPr="00F21CB1" w:rsidRDefault="008534D0" w:rsidP="00970184">
      <w:pPr>
        <w:pStyle w:val="ListParagraph"/>
        <w:numPr>
          <w:ilvl w:val="1"/>
          <w:numId w:val="20"/>
        </w:numPr>
        <w:spacing w:line="360" w:lineRule="auto"/>
        <w:rPr>
          <w:b/>
          <w:bCs/>
          <w:sz w:val="28"/>
          <w:szCs w:val="28"/>
        </w:rPr>
      </w:pPr>
      <w:r w:rsidRPr="00F21CB1">
        <w:rPr>
          <w:b/>
          <w:bCs/>
          <w:sz w:val="28"/>
          <w:szCs w:val="28"/>
        </w:rPr>
        <w:t>Initial contact</w:t>
      </w:r>
    </w:p>
    <w:p w14:paraId="0F2D0647" w14:textId="455B66E3" w:rsidR="00D53045" w:rsidRDefault="008534D0" w:rsidP="00970184">
      <w:pPr>
        <w:spacing w:line="360" w:lineRule="auto"/>
      </w:pPr>
      <w:r>
        <w:t>Where an engagement concern is identified:</w:t>
      </w:r>
    </w:p>
    <w:p w14:paraId="3BBC0197" w14:textId="77777777" w:rsidR="00E13AB6" w:rsidRDefault="008534D0" w:rsidP="00970184">
      <w:pPr>
        <w:pStyle w:val="ListParagraph"/>
        <w:numPr>
          <w:ilvl w:val="0"/>
          <w:numId w:val="29"/>
        </w:numPr>
        <w:spacing w:line="360" w:lineRule="auto"/>
      </w:pPr>
      <w:r>
        <w:t>the student will be contacted by the Student Achievement Team, Course Team or another relevant University team;</w:t>
      </w:r>
    </w:p>
    <w:p w14:paraId="2C38F97F" w14:textId="3A8BFF9B" w:rsidR="00E13AB6" w:rsidRDefault="00D53045" w:rsidP="00970184">
      <w:pPr>
        <w:pStyle w:val="ListParagraph"/>
        <w:numPr>
          <w:ilvl w:val="0"/>
          <w:numId w:val="29"/>
        </w:numPr>
        <w:spacing w:line="360" w:lineRule="auto"/>
      </w:pPr>
      <w:r w:rsidRPr="00D53045">
        <w:t>teams will make reasonable efforts to keep each other informed of outreach activity to ensure a coordinated approach;</w:t>
      </w:r>
    </w:p>
    <w:p w14:paraId="46AB57C7" w14:textId="77777777" w:rsidR="00E13AB6" w:rsidRDefault="008534D0" w:rsidP="00970184">
      <w:pPr>
        <w:pStyle w:val="ListParagraph"/>
        <w:numPr>
          <w:ilvl w:val="0"/>
          <w:numId w:val="29"/>
        </w:numPr>
        <w:spacing w:line="360" w:lineRule="auto"/>
      </w:pPr>
      <w:r>
        <w:t>contact may be made via email, telephone, or other appropriate communication methods; and</w:t>
      </w:r>
    </w:p>
    <w:p w14:paraId="128912DA" w14:textId="740B2488" w:rsidR="008534D0" w:rsidRDefault="008534D0" w:rsidP="00970184">
      <w:pPr>
        <w:pStyle w:val="ListParagraph"/>
        <w:numPr>
          <w:ilvl w:val="0"/>
          <w:numId w:val="29"/>
        </w:numPr>
        <w:spacing w:line="360" w:lineRule="auto"/>
      </w:pPr>
      <w:r>
        <w:t>contact will be supportive in tone and focused on understanding barriers to engagement and identifying appropriate support.</w:t>
      </w:r>
      <w:r w:rsidR="00C05BE8">
        <w:br/>
      </w:r>
    </w:p>
    <w:p w14:paraId="351BE7EA" w14:textId="6AF86A62" w:rsidR="00C05BE8" w:rsidRPr="00970184" w:rsidRDefault="008534D0" w:rsidP="00970184">
      <w:pPr>
        <w:pStyle w:val="ListParagraph"/>
        <w:numPr>
          <w:ilvl w:val="1"/>
          <w:numId w:val="20"/>
        </w:numPr>
        <w:spacing w:line="360" w:lineRule="auto"/>
        <w:rPr>
          <w:b/>
          <w:bCs/>
          <w:sz w:val="28"/>
          <w:szCs w:val="28"/>
        </w:rPr>
      </w:pPr>
      <w:r w:rsidRPr="00970184">
        <w:rPr>
          <w:b/>
          <w:bCs/>
          <w:sz w:val="28"/>
          <w:szCs w:val="28"/>
        </w:rPr>
        <w:t>Student responsibility</w:t>
      </w:r>
    </w:p>
    <w:p w14:paraId="10A509E3" w14:textId="77777777" w:rsidR="001C3159" w:rsidRDefault="008534D0" w:rsidP="00970184">
      <w:pPr>
        <w:spacing w:line="360" w:lineRule="auto"/>
      </w:pPr>
      <w:r>
        <w:t>Students are expected to:</w:t>
      </w:r>
    </w:p>
    <w:p w14:paraId="20258E18" w14:textId="0D6FC8AF" w:rsidR="008534D0" w:rsidRDefault="008534D0" w:rsidP="00970184">
      <w:pPr>
        <w:pStyle w:val="ListParagraph"/>
        <w:numPr>
          <w:ilvl w:val="0"/>
          <w:numId w:val="30"/>
        </w:numPr>
        <w:spacing w:line="360" w:lineRule="auto"/>
      </w:pPr>
      <w:r>
        <w:t>respond to engagement related outreach within a reasonable timeframe</w:t>
      </w:r>
      <w:r w:rsidR="00C97F02">
        <w:t xml:space="preserve"> (typically within </w:t>
      </w:r>
      <w:r w:rsidR="001C3159">
        <w:t>7 days)</w:t>
      </w:r>
      <w:r>
        <w:t>; and</w:t>
      </w:r>
    </w:p>
    <w:p w14:paraId="5BC8E5B7" w14:textId="77777777" w:rsidR="008534D0" w:rsidRDefault="008534D0" w:rsidP="00C05BE8">
      <w:pPr>
        <w:pStyle w:val="ListParagraph"/>
        <w:numPr>
          <w:ilvl w:val="0"/>
          <w:numId w:val="30"/>
        </w:numPr>
      </w:pPr>
      <w:r>
        <w:t>engage with any agreed actions or support intended to enable re engagement.</w:t>
      </w:r>
    </w:p>
    <w:p w14:paraId="0FEECF45" w14:textId="77777777" w:rsidR="00C05BE8" w:rsidRDefault="00C05BE8" w:rsidP="00C05BE8"/>
    <w:p w14:paraId="452183C2" w14:textId="1ED81EE7" w:rsidR="008534D0" w:rsidRDefault="008534D0" w:rsidP="00C05BE8">
      <w:r>
        <w:t>Failure to respond to outreach may result in escalation to the next stage of this procedure.</w:t>
      </w:r>
      <w:r w:rsidR="00F10D04">
        <w:br/>
      </w:r>
    </w:p>
    <w:p w14:paraId="1B7AE28B" w14:textId="2F871D8F" w:rsidR="00E75550" w:rsidRPr="00970184" w:rsidRDefault="008534D0" w:rsidP="00671FFD">
      <w:pPr>
        <w:pStyle w:val="Heading1"/>
        <w:numPr>
          <w:ilvl w:val="0"/>
          <w:numId w:val="20"/>
        </w:numPr>
        <w:spacing w:line="276" w:lineRule="auto"/>
        <w:rPr>
          <w:sz w:val="32"/>
          <w:szCs w:val="32"/>
        </w:rPr>
      </w:pPr>
      <w:bookmarkStart w:id="27" w:name="_Toc229671232"/>
      <w:bookmarkStart w:id="28" w:name="_Toc231221304"/>
      <w:r w:rsidRPr="00970184">
        <w:rPr>
          <w:sz w:val="32"/>
          <w:szCs w:val="32"/>
        </w:rPr>
        <w:t>Support and intervention</w:t>
      </w:r>
      <w:bookmarkEnd w:id="27"/>
      <w:bookmarkEnd w:id="28"/>
      <w:r w:rsidR="00C05BE8" w:rsidRPr="00970184">
        <w:rPr>
          <w:sz w:val="32"/>
          <w:szCs w:val="32"/>
        </w:rPr>
        <w:br/>
      </w:r>
    </w:p>
    <w:p w14:paraId="39690185" w14:textId="3C3EBBA5" w:rsidR="002830D5" w:rsidRPr="00970184" w:rsidRDefault="008534D0" w:rsidP="003D7114">
      <w:pPr>
        <w:pStyle w:val="ListParagraph"/>
        <w:numPr>
          <w:ilvl w:val="1"/>
          <w:numId w:val="36"/>
        </w:numPr>
        <w:rPr>
          <w:b/>
          <w:bCs/>
          <w:sz w:val="28"/>
          <w:szCs w:val="28"/>
        </w:rPr>
      </w:pPr>
      <w:r w:rsidRPr="00970184">
        <w:rPr>
          <w:b/>
          <w:bCs/>
          <w:sz w:val="28"/>
          <w:szCs w:val="28"/>
        </w:rPr>
        <w:t>Support offered</w:t>
      </w:r>
    </w:p>
    <w:p w14:paraId="4D1BC324" w14:textId="200D4DA9" w:rsidR="008534D0" w:rsidRDefault="008534D0" w:rsidP="00970184">
      <w:pPr>
        <w:spacing w:line="360" w:lineRule="auto"/>
      </w:pPr>
      <w:r>
        <w:t>Support may include, but is not limited to:</w:t>
      </w:r>
    </w:p>
    <w:p w14:paraId="279478F3" w14:textId="77777777" w:rsidR="002830D5" w:rsidRDefault="008534D0" w:rsidP="00970184">
      <w:pPr>
        <w:pStyle w:val="ListParagraph"/>
        <w:numPr>
          <w:ilvl w:val="0"/>
          <w:numId w:val="31"/>
        </w:numPr>
        <w:spacing w:line="360" w:lineRule="auto"/>
      </w:pPr>
      <w:r>
        <w:t>academic advice and support provided through the relevant School;</w:t>
      </w:r>
    </w:p>
    <w:p w14:paraId="052568A3" w14:textId="77777777" w:rsidR="002830D5" w:rsidRDefault="008534D0" w:rsidP="00970184">
      <w:pPr>
        <w:pStyle w:val="ListParagraph"/>
        <w:numPr>
          <w:ilvl w:val="0"/>
          <w:numId w:val="31"/>
        </w:numPr>
        <w:spacing w:line="360" w:lineRule="auto"/>
      </w:pPr>
      <w:r>
        <w:t>referral or signposting to Student Services for wellbeing, disability, financial, or personal support; and</w:t>
      </w:r>
    </w:p>
    <w:p w14:paraId="638B349D" w14:textId="60FDD6C7" w:rsidR="002E774C" w:rsidRDefault="008534D0" w:rsidP="00970184">
      <w:pPr>
        <w:pStyle w:val="ListParagraph"/>
        <w:numPr>
          <w:ilvl w:val="0"/>
          <w:numId w:val="31"/>
        </w:numPr>
        <w:spacing w:line="360" w:lineRule="auto"/>
      </w:pPr>
      <w:r>
        <w:t>guidance or resources relevant to the student’s circumstances.</w:t>
      </w:r>
    </w:p>
    <w:p w14:paraId="6C7EBE66" w14:textId="77777777" w:rsidR="002E774C" w:rsidRDefault="002E774C" w:rsidP="00970184">
      <w:pPr>
        <w:spacing w:line="360" w:lineRule="auto"/>
      </w:pPr>
    </w:p>
    <w:p w14:paraId="6E6E58A7" w14:textId="17FE4EF9" w:rsidR="008534D0" w:rsidRDefault="008534D0" w:rsidP="00970184">
      <w:pPr>
        <w:spacing w:line="360" w:lineRule="auto"/>
      </w:pPr>
      <w:r>
        <w:t>Support is tailored to the individual circumstances of the student where these are known.</w:t>
      </w:r>
      <w:r w:rsidR="002E774C">
        <w:br/>
      </w:r>
    </w:p>
    <w:p w14:paraId="7871D0AD" w14:textId="74B632A6" w:rsidR="008534D0" w:rsidRPr="00F21CB1" w:rsidRDefault="008534D0" w:rsidP="00970184">
      <w:pPr>
        <w:pStyle w:val="ListParagraph"/>
        <w:numPr>
          <w:ilvl w:val="1"/>
          <w:numId w:val="36"/>
        </w:numPr>
        <w:spacing w:line="360" w:lineRule="auto"/>
        <w:rPr>
          <w:b/>
          <w:bCs/>
          <w:sz w:val="28"/>
          <w:szCs w:val="28"/>
        </w:rPr>
      </w:pPr>
      <w:r w:rsidRPr="00F21CB1">
        <w:rPr>
          <w:b/>
          <w:bCs/>
          <w:sz w:val="28"/>
          <w:szCs w:val="28"/>
        </w:rPr>
        <w:t>Monitoring following intervention</w:t>
      </w:r>
    </w:p>
    <w:p w14:paraId="247A8486" w14:textId="77777777" w:rsidR="008610A1" w:rsidRDefault="008534D0" w:rsidP="00970184">
      <w:pPr>
        <w:spacing w:line="360" w:lineRule="auto"/>
      </w:pPr>
      <w:r>
        <w:t>Following initial contact and support:</w:t>
      </w:r>
    </w:p>
    <w:p w14:paraId="41A58A25" w14:textId="5BE3A891" w:rsidR="008534D0" w:rsidRPr="002E774C" w:rsidRDefault="008534D0" w:rsidP="00970184">
      <w:pPr>
        <w:pStyle w:val="ListParagraph"/>
        <w:numPr>
          <w:ilvl w:val="0"/>
          <w:numId w:val="32"/>
        </w:numPr>
        <w:spacing w:line="360" w:lineRule="auto"/>
      </w:pPr>
      <w:r>
        <w:t>a student’s engagement will normally be monitored more closely for a defined period</w:t>
      </w:r>
      <w:r w:rsidR="00EA0EAF">
        <w:t xml:space="preserve">, </w:t>
      </w:r>
      <w:r w:rsidR="00EA0EAF" w:rsidRPr="00EA0EAF">
        <w:t>determined by the nature of the engagement concern</w:t>
      </w:r>
    </w:p>
    <w:p w14:paraId="06B191D9" w14:textId="41F26ECF" w:rsidR="008534D0" w:rsidRDefault="008534D0" w:rsidP="00970184">
      <w:pPr>
        <w:pStyle w:val="ListParagraph"/>
        <w:numPr>
          <w:ilvl w:val="0"/>
          <w:numId w:val="32"/>
        </w:numPr>
        <w:spacing w:line="360" w:lineRule="auto"/>
      </w:pPr>
      <w:r>
        <w:t xml:space="preserve">improved and sustained engagement </w:t>
      </w:r>
      <w:r w:rsidR="008610A1">
        <w:t xml:space="preserve">within a reasonable timeframe </w:t>
      </w:r>
      <w:r>
        <w:t>will usually result in no further action.</w:t>
      </w:r>
    </w:p>
    <w:p w14:paraId="524B80EB" w14:textId="77777777" w:rsidR="00B82303" w:rsidRDefault="00B82303" w:rsidP="00970184">
      <w:pPr>
        <w:pStyle w:val="Heading1"/>
        <w:spacing w:line="360" w:lineRule="auto"/>
      </w:pPr>
      <w:bookmarkStart w:id="29" w:name="_Toc229671233"/>
    </w:p>
    <w:p w14:paraId="22A18D8D" w14:textId="12B564C9" w:rsidR="00A36D60" w:rsidRDefault="008534D0" w:rsidP="00970184">
      <w:pPr>
        <w:pStyle w:val="Heading1"/>
        <w:numPr>
          <w:ilvl w:val="0"/>
          <w:numId w:val="36"/>
        </w:numPr>
        <w:spacing w:line="360" w:lineRule="auto"/>
      </w:pPr>
      <w:bookmarkStart w:id="30" w:name="_Toc231221305"/>
      <w:r>
        <w:t>Formal engagement monitoring and warnings</w:t>
      </w:r>
      <w:bookmarkEnd w:id="29"/>
      <w:bookmarkEnd w:id="30"/>
      <w:r w:rsidR="00B82303">
        <w:br/>
      </w:r>
    </w:p>
    <w:p w14:paraId="6D29DFE2" w14:textId="5DF663D0" w:rsidR="008534D0" w:rsidRPr="00970184" w:rsidRDefault="008534D0" w:rsidP="00970184">
      <w:pPr>
        <w:pStyle w:val="ListParagraph"/>
        <w:numPr>
          <w:ilvl w:val="1"/>
          <w:numId w:val="36"/>
        </w:numPr>
        <w:spacing w:line="360" w:lineRule="auto"/>
        <w:rPr>
          <w:b/>
          <w:bCs/>
          <w:sz w:val="28"/>
          <w:szCs w:val="28"/>
        </w:rPr>
      </w:pPr>
      <w:r w:rsidRPr="00970184">
        <w:rPr>
          <w:b/>
          <w:bCs/>
          <w:sz w:val="28"/>
          <w:szCs w:val="28"/>
        </w:rPr>
        <w:t>Escalation</w:t>
      </w:r>
    </w:p>
    <w:p w14:paraId="3D46E981" w14:textId="77777777" w:rsidR="008534D0" w:rsidRDefault="008534D0" w:rsidP="00970184">
      <w:pPr>
        <w:spacing w:line="360" w:lineRule="auto"/>
      </w:pPr>
      <w:r>
        <w:t>A case may be escalated to formal engagement monitoring where:</w:t>
      </w:r>
    </w:p>
    <w:p w14:paraId="6478D6B3" w14:textId="77777777" w:rsidR="008534D0" w:rsidRDefault="008534D0" w:rsidP="00970184">
      <w:pPr>
        <w:pStyle w:val="ListParagraph"/>
        <w:numPr>
          <w:ilvl w:val="0"/>
          <w:numId w:val="37"/>
        </w:numPr>
        <w:spacing w:line="360" w:lineRule="auto"/>
      </w:pPr>
      <w:r>
        <w:t>engagement does not improve following initial intervention; and/or</w:t>
      </w:r>
    </w:p>
    <w:p w14:paraId="0AD16CE5" w14:textId="44CA14FF" w:rsidR="008534D0" w:rsidRDefault="008534D0" w:rsidP="00970184">
      <w:pPr>
        <w:pStyle w:val="ListParagraph"/>
        <w:numPr>
          <w:ilvl w:val="0"/>
          <w:numId w:val="37"/>
        </w:numPr>
        <w:spacing w:line="360" w:lineRule="auto"/>
      </w:pPr>
      <w:r>
        <w:t>the student does not respond to outreach.</w:t>
      </w:r>
      <w:r w:rsidR="00907EE1">
        <w:br/>
      </w:r>
    </w:p>
    <w:p w14:paraId="1059AAF3" w14:textId="62C67085" w:rsidR="008534D0" w:rsidRPr="00970184" w:rsidRDefault="008534D0" w:rsidP="00970184">
      <w:pPr>
        <w:pStyle w:val="ListParagraph"/>
        <w:numPr>
          <w:ilvl w:val="1"/>
          <w:numId w:val="36"/>
        </w:numPr>
        <w:spacing w:line="360" w:lineRule="auto"/>
        <w:rPr>
          <w:b/>
          <w:bCs/>
          <w:sz w:val="28"/>
          <w:szCs w:val="28"/>
        </w:rPr>
      </w:pPr>
      <w:r w:rsidRPr="00970184">
        <w:rPr>
          <w:b/>
          <w:bCs/>
          <w:sz w:val="28"/>
          <w:szCs w:val="28"/>
        </w:rPr>
        <w:t>Formal warning</w:t>
      </w:r>
    </w:p>
    <w:p w14:paraId="5F2E360F" w14:textId="77777777" w:rsidR="008534D0" w:rsidRDefault="008534D0" w:rsidP="00970184">
      <w:pPr>
        <w:spacing w:line="360" w:lineRule="auto"/>
      </w:pPr>
      <w:r>
        <w:t>At this stage:</w:t>
      </w:r>
    </w:p>
    <w:p w14:paraId="0ADCD1AB" w14:textId="77777777" w:rsidR="008534D0" w:rsidRDefault="008534D0" w:rsidP="00970184">
      <w:pPr>
        <w:pStyle w:val="ListParagraph"/>
        <w:numPr>
          <w:ilvl w:val="0"/>
          <w:numId w:val="38"/>
        </w:numPr>
        <w:spacing w:line="360" w:lineRule="auto"/>
      </w:pPr>
      <w:r>
        <w:t>the student may be issued with a formal engagement or attendance warning;</w:t>
      </w:r>
    </w:p>
    <w:p w14:paraId="54643608" w14:textId="77777777" w:rsidR="008534D0" w:rsidRDefault="008534D0" w:rsidP="00970184">
      <w:pPr>
        <w:pStyle w:val="ListParagraph"/>
        <w:numPr>
          <w:ilvl w:val="0"/>
          <w:numId w:val="38"/>
        </w:numPr>
        <w:spacing w:line="360" w:lineRule="auto"/>
      </w:pPr>
      <w:r>
        <w:t>the warning will clearly set out the concerns identified, the expected improvement, and the potential consequences of continued poor engagement; and</w:t>
      </w:r>
    </w:p>
    <w:p w14:paraId="2379B17E" w14:textId="15FC9038" w:rsidR="008534D0" w:rsidRDefault="008534D0" w:rsidP="00970184">
      <w:pPr>
        <w:pStyle w:val="ListParagraph"/>
        <w:numPr>
          <w:ilvl w:val="0"/>
          <w:numId w:val="38"/>
        </w:numPr>
        <w:spacing w:line="360" w:lineRule="auto"/>
      </w:pPr>
      <w:r>
        <w:t>the student will be informed that continued failure to engage appropriately may place their registration at risk.</w:t>
      </w:r>
      <w:r w:rsidR="00F10D04">
        <w:br/>
      </w:r>
    </w:p>
    <w:p w14:paraId="552666E2" w14:textId="3AC681DC" w:rsidR="00EE0992" w:rsidRPr="00970184" w:rsidRDefault="008534D0" w:rsidP="00970184">
      <w:pPr>
        <w:pStyle w:val="Heading1"/>
        <w:numPr>
          <w:ilvl w:val="0"/>
          <w:numId w:val="36"/>
        </w:numPr>
        <w:spacing w:line="360" w:lineRule="auto"/>
        <w:rPr>
          <w:sz w:val="32"/>
          <w:szCs w:val="32"/>
        </w:rPr>
      </w:pPr>
      <w:bookmarkStart w:id="31" w:name="_Toc229671234"/>
      <w:bookmarkStart w:id="32" w:name="_Toc231221306"/>
      <w:r w:rsidRPr="00970184">
        <w:rPr>
          <w:sz w:val="32"/>
          <w:szCs w:val="32"/>
        </w:rPr>
        <w:t xml:space="preserve">Review and recommendation for </w:t>
      </w:r>
      <w:r w:rsidR="00EE0992" w:rsidRPr="00970184">
        <w:rPr>
          <w:sz w:val="32"/>
          <w:szCs w:val="32"/>
        </w:rPr>
        <w:t>termination of registration</w:t>
      </w:r>
      <w:bookmarkEnd w:id="31"/>
      <w:bookmarkEnd w:id="32"/>
      <w:r w:rsidR="00452356" w:rsidRPr="00970184">
        <w:rPr>
          <w:sz w:val="32"/>
          <w:szCs w:val="32"/>
        </w:rPr>
        <w:br/>
      </w:r>
    </w:p>
    <w:p w14:paraId="602DE11D" w14:textId="77777777" w:rsidR="00C974A8" w:rsidRPr="00970184" w:rsidRDefault="00EE0992" w:rsidP="00970184">
      <w:pPr>
        <w:pStyle w:val="ListParagraph"/>
        <w:numPr>
          <w:ilvl w:val="1"/>
          <w:numId w:val="36"/>
        </w:numPr>
        <w:spacing w:line="360" w:lineRule="auto"/>
        <w:rPr>
          <w:b/>
          <w:bCs/>
          <w:sz w:val="28"/>
          <w:szCs w:val="28"/>
        </w:rPr>
      </w:pPr>
      <w:r w:rsidRPr="00970184">
        <w:rPr>
          <w:b/>
          <w:bCs/>
          <w:sz w:val="28"/>
          <w:szCs w:val="28"/>
        </w:rPr>
        <w:t>School-level review and decision to refer</w:t>
      </w:r>
    </w:p>
    <w:p w14:paraId="4D9E0403" w14:textId="203BC39B" w:rsidR="006D3268" w:rsidRDefault="00C974A8" w:rsidP="00970184">
      <w:pPr>
        <w:spacing w:line="360" w:lineRule="auto"/>
      </w:pPr>
      <w:r w:rsidRPr="00C974A8">
        <w:t>Where formal warnings and prior interventions have not resulted in sufficient improvement, the case will be</w:t>
      </w:r>
      <w:r>
        <w:t xml:space="preserve"> </w:t>
      </w:r>
      <w:r w:rsidRPr="00C974A8">
        <w:t>reviewed at School level</w:t>
      </w:r>
      <w:r w:rsidR="00EE0992">
        <w:t>.</w:t>
      </w:r>
      <w:r w:rsidR="00AB23AB">
        <w:br/>
      </w:r>
    </w:p>
    <w:p w14:paraId="2C7F55E2" w14:textId="27D9B37A" w:rsidR="00EE0992" w:rsidRDefault="00EE0992" w:rsidP="00970184">
      <w:pPr>
        <w:spacing w:line="360" w:lineRule="auto"/>
      </w:pPr>
      <w:r>
        <w:t xml:space="preserve">As part of this review, the </w:t>
      </w:r>
      <w:proofErr w:type="gramStart"/>
      <w:r>
        <w:t>School</w:t>
      </w:r>
      <w:proofErr w:type="gramEnd"/>
      <w:r>
        <w:t xml:space="preserve"> will consider engagement data, outreach activity, and any relevant information provided by the Course Team, Student Achievement Team, Student Services, and/or the student.</w:t>
      </w:r>
    </w:p>
    <w:p w14:paraId="4EFF69B3" w14:textId="77777777" w:rsidR="004A22A1" w:rsidRDefault="004A22A1" w:rsidP="00970184">
      <w:pPr>
        <w:spacing w:line="360" w:lineRule="auto"/>
      </w:pPr>
    </w:p>
    <w:p w14:paraId="20BFEE54" w14:textId="77777777" w:rsidR="00EE0992" w:rsidRDefault="00EE0992" w:rsidP="00970184">
      <w:pPr>
        <w:spacing w:line="360" w:lineRule="auto"/>
      </w:pPr>
      <w:r>
        <w:t xml:space="preserve">Following this review, the </w:t>
      </w:r>
      <w:proofErr w:type="gramStart"/>
      <w:r>
        <w:t>School</w:t>
      </w:r>
      <w:proofErr w:type="gramEnd"/>
      <w:r>
        <w:t xml:space="preserve"> is responsible for determining whether the student’s engagement remains unsatisfactory.</w:t>
      </w:r>
    </w:p>
    <w:p w14:paraId="69194670" w14:textId="77777777" w:rsidR="004A22A1" w:rsidRDefault="004A22A1" w:rsidP="00970184">
      <w:pPr>
        <w:spacing w:line="360" w:lineRule="auto"/>
      </w:pPr>
    </w:p>
    <w:p w14:paraId="48B68F77" w14:textId="3B730956" w:rsidR="00EE0992" w:rsidRDefault="00EE0992" w:rsidP="00970184">
      <w:pPr>
        <w:spacing w:line="360" w:lineRule="auto"/>
      </w:pPr>
      <w:r>
        <w:t xml:space="preserve">Where the School determines that engagement remains unsatisfactory and there is insufficient evidence of mitigating circumstances, the </w:t>
      </w:r>
      <w:proofErr w:type="gramStart"/>
      <w:r>
        <w:t>School</w:t>
      </w:r>
      <w:proofErr w:type="gramEnd"/>
      <w:r>
        <w:t xml:space="preserve"> will refer the case to the Engagement Review Panel with a recommendation regarding termination of registration.</w:t>
      </w:r>
      <w:r w:rsidR="00670CAE">
        <w:br/>
      </w:r>
    </w:p>
    <w:p w14:paraId="313816E5" w14:textId="77777777" w:rsidR="00B043C3" w:rsidRPr="00970184" w:rsidRDefault="00EE0992" w:rsidP="00970184">
      <w:pPr>
        <w:pStyle w:val="ListParagraph"/>
        <w:numPr>
          <w:ilvl w:val="1"/>
          <w:numId w:val="36"/>
        </w:numPr>
        <w:spacing w:line="360" w:lineRule="auto"/>
        <w:rPr>
          <w:b/>
          <w:bCs/>
          <w:sz w:val="28"/>
          <w:szCs w:val="28"/>
        </w:rPr>
      </w:pPr>
      <w:r w:rsidRPr="00970184">
        <w:rPr>
          <w:b/>
          <w:bCs/>
          <w:sz w:val="28"/>
          <w:szCs w:val="28"/>
        </w:rPr>
        <w:t>Referral to the Engagement Review Pane</w:t>
      </w:r>
    </w:p>
    <w:p w14:paraId="2E859DBA" w14:textId="77777777" w:rsidR="00EE0992" w:rsidRPr="00B043C3" w:rsidRDefault="00EE0992" w:rsidP="00970184">
      <w:pPr>
        <w:spacing w:line="360" w:lineRule="auto"/>
        <w:rPr>
          <w:b/>
          <w:bCs/>
        </w:rPr>
      </w:pPr>
      <w:r>
        <w:t xml:space="preserve">A referral will only be made by the </w:t>
      </w:r>
      <w:proofErr w:type="gramStart"/>
      <w:r>
        <w:t>School</w:t>
      </w:r>
      <w:proofErr w:type="gramEnd"/>
      <w:r>
        <w:t xml:space="preserve"> where:</w:t>
      </w:r>
    </w:p>
    <w:p w14:paraId="52EF27C2" w14:textId="77777777" w:rsidR="00EE0992" w:rsidRDefault="00EE0992" w:rsidP="00970184">
      <w:pPr>
        <w:pStyle w:val="ListParagraph"/>
        <w:numPr>
          <w:ilvl w:val="0"/>
          <w:numId w:val="39"/>
        </w:numPr>
        <w:spacing w:line="360" w:lineRule="auto"/>
      </w:pPr>
      <w:r>
        <w:t>engagement remains unsatisfactory despite prior intervention; and</w:t>
      </w:r>
    </w:p>
    <w:p w14:paraId="6B87170A" w14:textId="153566C6" w:rsidR="00EE0992" w:rsidRDefault="00EE0992" w:rsidP="00970184">
      <w:pPr>
        <w:pStyle w:val="ListParagraph"/>
        <w:numPr>
          <w:ilvl w:val="0"/>
          <w:numId w:val="39"/>
        </w:numPr>
        <w:spacing w:line="360" w:lineRule="auto"/>
      </w:pPr>
      <w:r>
        <w:t>there is no evidence of mitigating circumstances sufficient to justify continued registration.</w:t>
      </w:r>
      <w:r w:rsidR="00F10D04">
        <w:br/>
      </w:r>
    </w:p>
    <w:p w14:paraId="24261341" w14:textId="452E426E" w:rsidR="008534D0" w:rsidRDefault="008534D0" w:rsidP="00970184">
      <w:pPr>
        <w:pStyle w:val="Heading1"/>
        <w:numPr>
          <w:ilvl w:val="0"/>
          <w:numId w:val="36"/>
        </w:numPr>
        <w:spacing w:line="360" w:lineRule="auto"/>
      </w:pPr>
      <w:bookmarkStart w:id="33" w:name="_Toc229671235"/>
      <w:bookmarkStart w:id="34" w:name="_Toc231221307"/>
      <w:r>
        <w:t>Engagement Review Panel</w:t>
      </w:r>
      <w:bookmarkEnd w:id="33"/>
      <w:bookmarkEnd w:id="34"/>
      <w:r w:rsidR="00152E6F">
        <w:br/>
      </w:r>
    </w:p>
    <w:p w14:paraId="1E8C1570" w14:textId="78E24D2E" w:rsidR="00EE0992" w:rsidRPr="00970184" w:rsidRDefault="00EE0992" w:rsidP="00970184">
      <w:pPr>
        <w:pStyle w:val="ListParagraph"/>
        <w:numPr>
          <w:ilvl w:val="1"/>
          <w:numId w:val="36"/>
        </w:numPr>
        <w:spacing w:line="360" w:lineRule="auto"/>
        <w:rPr>
          <w:b/>
          <w:bCs/>
          <w:sz w:val="28"/>
          <w:szCs w:val="28"/>
        </w:rPr>
      </w:pPr>
      <w:r w:rsidRPr="00970184">
        <w:rPr>
          <w:b/>
          <w:bCs/>
          <w:sz w:val="28"/>
          <w:szCs w:val="28"/>
        </w:rPr>
        <w:t>Consideration of cases</w:t>
      </w:r>
    </w:p>
    <w:p w14:paraId="19B79609" w14:textId="77777777" w:rsidR="00EE0992" w:rsidRDefault="00EE0992" w:rsidP="00970184">
      <w:pPr>
        <w:spacing w:line="360" w:lineRule="auto"/>
      </w:pPr>
      <w:r>
        <w:t>The Engagement Review Panel:</w:t>
      </w:r>
    </w:p>
    <w:p w14:paraId="33039709" w14:textId="77777777" w:rsidR="00EE0992" w:rsidRDefault="00EE0992" w:rsidP="00970184">
      <w:pPr>
        <w:pStyle w:val="ListParagraph"/>
        <w:numPr>
          <w:ilvl w:val="0"/>
          <w:numId w:val="40"/>
        </w:numPr>
        <w:spacing w:line="360" w:lineRule="auto"/>
      </w:pPr>
      <w:r>
        <w:t>considers recommendations relating to termination of registration due to poor engagement;</w:t>
      </w:r>
    </w:p>
    <w:p w14:paraId="2BC5FDDA" w14:textId="77777777" w:rsidR="00EE0992" w:rsidRDefault="00EE0992" w:rsidP="00970184">
      <w:pPr>
        <w:pStyle w:val="ListParagraph"/>
        <w:numPr>
          <w:ilvl w:val="0"/>
          <w:numId w:val="40"/>
        </w:numPr>
        <w:spacing w:line="360" w:lineRule="auto"/>
      </w:pPr>
      <w:r>
        <w:t>reviews engagement information, evidence of support and intervention, and relevant individual circumstances; and</w:t>
      </w:r>
    </w:p>
    <w:p w14:paraId="2B60D9C3" w14:textId="351128BC" w:rsidR="00EE0992" w:rsidRDefault="00EE0992" w:rsidP="00970184">
      <w:pPr>
        <w:pStyle w:val="ListParagraph"/>
        <w:numPr>
          <w:ilvl w:val="0"/>
          <w:numId w:val="40"/>
        </w:numPr>
        <w:spacing w:line="360" w:lineRule="auto"/>
      </w:pPr>
      <w:r>
        <w:t xml:space="preserve">makes decisions in accordance with </w:t>
      </w:r>
      <w:proofErr w:type="gramStart"/>
      <w:r>
        <w:t>University</w:t>
      </w:r>
      <w:proofErr w:type="gramEnd"/>
      <w:r>
        <w:t xml:space="preserve"> regulations and procedures.</w:t>
      </w:r>
      <w:r w:rsidR="0099418C">
        <w:br/>
      </w:r>
    </w:p>
    <w:p w14:paraId="05F48A97" w14:textId="113B4F60" w:rsidR="00EE0992" w:rsidRPr="00970184" w:rsidRDefault="00EE0992" w:rsidP="00970184">
      <w:pPr>
        <w:pStyle w:val="ListParagraph"/>
        <w:numPr>
          <w:ilvl w:val="1"/>
          <w:numId w:val="36"/>
        </w:numPr>
        <w:spacing w:line="360" w:lineRule="auto"/>
        <w:rPr>
          <w:b/>
          <w:bCs/>
          <w:sz w:val="28"/>
          <w:szCs w:val="28"/>
        </w:rPr>
      </w:pPr>
      <w:r w:rsidRPr="00970184">
        <w:rPr>
          <w:b/>
          <w:bCs/>
          <w:sz w:val="28"/>
          <w:szCs w:val="28"/>
        </w:rPr>
        <w:t>Decision outcomes</w:t>
      </w:r>
    </w:p>
    <w:p w14:paraId="11756626" w14:textId="77777777" w:rsidR="00EE0992" w:rsidRDefault="00EE0992" w:rsidP="00970184">
      <w:pPr>
        <w:spacing w:line="360" w:lineRule="auto"/>
      </w:pPr>
      <w:r>
        <w:t>The Panel may:</w:t>
      </w:r>
    </w:p>
    <w:p w14:paraId="5FDC887C" w14:textId="77777777" w:rsidR="00EE0992" w:rsidRDefault="00EE0992" w:rsidP="00970184">
      <w:pPr>
        <w:pStyle w:val="ListParagraph"/>
        <w:numPr>
          <w:ilvl w:val="0"/>
          <w:numId w:val="41"/>
        </w:numPr>
        <w:spacing w:line="360" w:lineRule="auto"/>
      </w:pPr>
      <w:r>
        <w:t>confirm continuation with conditions;</w:t>
      </w:r>
    </w:p>
    <w:p w14:paraId="2A6CDE3B" w14:textId="77777777" w:rsidR="00EE0992" w:rsidRDefault="00EE0992" w:rsidP="00970184">
      <w:pPr>
        <w:pStyle w:val="ListParagraph"/>
        <w:numPr>
          <w:ilvl w:val="0"/>
          <w:numId w:val="41"/>
        </w:numPr>
        <w:spacing w:line="360" w:lineRule="auto"/>
      </w:pPr>
      <w:r>
        <w:t>require additional engagement monitoring; or</w:t>
      </w:r>
    </w:p>
    <w:p w14:paraId="2D964777" w14:textId="3CB476C6" w:rsidR="00EE0992" w:rsidRDefault="00EE0992" w:rsidP="00970184">
      <w:pPr>
        <w:pStyle w:val="ListParagraph"/>
        <w:numPr>
          <w:ilvl w:val="0"/>
          <w:numId w:val="41"/>
        </w:numPr>
        <w:spacing w:line="360" w:lineRule="auto"/>
      </w:pPr>
      <w:r>
        <w:t>approve termination of registration on the grounds of poor engagement.</w:t>
      </w:r>
      <w:r w:rsidR="00F10D04">
        <w:br/>
      </w:r>
    </w:p>
    <w:p w14:paraId="69E7EEB2" w14:textId="4DDA8E92" w:rsidR="00EE0992" w:rsidRDefault="00EE0992" w:rsidP="00970184">
      <w:pPr>
        <w:pStyle w:val="Heading1"/>
        <w:numPr>
          <w:ilvl w:val="0"/>
          <w:numId w:val="36"/>
        </w:numPr>
        <w:spacing w:line="360" w:lineRule="auto"/>
      </w:pPr>
      <w:bookmarkStart w:id="35" w:name="_Toc229671236"/>
      <w:bookmarkStart w:id="36" w:name="_Toc231221308"/>
      <w:r>
        <w:t>Termination of registration</w:t>
      </w:r>
      <w:bookmarkEnd w:id="35"/>
      <w:bookmarkEnd w:id="36"/>
      <w:r w:rsidR="0099418C">
        <w:br/>
      </w:r>
    </w:p>
    <w:p w14:paraId="654BA3CB" w14:textId="0A4712E0" w:rsidR="00EE0992" w:rsidRPr="00970184" w:rsidRDefault="00EE0992" w:rsidP="00970184">
      <w:pPr>
        <w:pStyle w:val="ListParagraph"/>
        <w:numPr>
          <w:ilvl w:val="1"/>
          <w:numId w:val="36"/>
        </w:numPr>
        <w:spacing w:line="360" w:lineRule="auto"/>
        <w:rPr>
          <w:b/>
          <w:bCs/>
          <w:sz w:val="28"/>
          <w:szCs w:val="28"/>
        </w:rPr>
      </w:pPr>
      <w:r w:rsidRPr="00970184">
        <w:rPr>
          <w:b/>
          <w:bCs/>
          <w:sz w:val="28"/>
          <w:szCs w:val="28"/>
        </w:rPr>
        <w:t>Notification</w:t>
      </w:r>
    </w:p>
    <w:p w14:paraId="0EA68510" w14:textId="77777777" w:rsidR="00EE0992" w:rsidRDefault="00EE0992" w:rsidP="00970184">
      <w:pPr>
        <w:spacing w:line="360" w:lineRule="auto"/>
      </w:pPr>
      <w:r>
        <w:t>Where a decision is made to terminate registration:</w:t>
      </w:r>
    </w:p>
    <w:p w14:paraId="254B7993" w14:textId="77777777" w:rsidR="00EE0992" w:rsidRDefault="00EE0992" w:rsidP="00970184">
      <w:pPr>
        <w:pStyle w:val="ListParagraph"/>
        <w:numPr>
          <w:ilvl w:val="0"/>
          <w:numId w:val="42"/>
        </w:numPr>
        <w:spacing w:line="360" w:lineRule="auto"/>
      </w:pPr>
      <w:r>
        <w:t>Student Records will notify the student in writing; and</w:t>
      </w:r>
    </w:p>
    <w:p w14:paraId="313BD8E8" w14:textId="18E5DDFD" w:rsidR="00EE0992" w:rsidRDefault="00EE0992" w:rsidP="00970184">
      <w:pPr>
        <w:pStyle w:val="ListParagraph"/>
        <w:numPr>
          <w:ilvl w:val="0"/>
          <w:numId w:val="42"/>
        </w:numPr>
        <w:spacing w:line="360" w:lineRule="auto"/>
      </w:pPr>
      <w:r>
        <w:t>the notification will include the effective date of termination and details of the right to appeal.</w:t>
      </w:r>
      <w:r w:rsidR="00840E3D">
        <w:br/>
      </w:r>
    </w:p>
    <w:p w14:paraId="43F22E87" w14:textId="77777777" w:rsidR="00840E3D" w:rsidRPr="002B46D2" w:rsidRDefault="00EE0992" w:rsidP="00970184">
      <w:pPr>
        <w:pStyle w:val="ListParagraph"/>
        <w:numPr>
          <w:ilvl w:val="1"/>
          <w:numId w:val="36"/>
        </w:numPr>
        <w:spacing w:line="360" w:lineRule="auto"/>
        <w:rPr>
          <w:b/>
          <w:bCs/>
          <w:sz w:val="28"/>
          <w:szCs w:val="28"/>
        </w:rPr>
      </w:pPr>
      <w:r w:rsidRPr="002B46D2">
        <w:rPr>
          <w:b/>
          <w:bCs/>
          <w:sz w:val="28"/>
          <w:szCs w:val="28"/>
        </w:rPr>
        <w:t>Reporting to external bodies</w:t>
      </w:r>
    </w:p>
    <w:p w14:paraId="7EB557CD" w14:textId="65D84869" w:rsidR="00F10D04" w:rsidRPr="00BE0EA3" w:rsidRDefault="00EE0992" w:rsidP="00970184">
      <w:pPr>
        <w:spacing w:line="360" w:lineRule="auto"/>
        <w:rPr>
          <w:b/>
          <w:bCs/>
        </w:rPr>
      </w:pPr>
      <w:r>
        <w:t>Where required</w:t>
      </w:r>
      <w:r w:rsidR="00BE0EA3">
        <w:t xml:space="preserve"> </w:t>
      </w:r>
      <w:r>
        <w:t>terminations will be reported to the Student Loans Company using the last date of attendance as defined by regulation; and</w:t>
      </w:r>
    </w:p>
    <w:p w14:paraId="17635E43" w14:textId="77777777" w:rsidR="00BE0EA3" w:rsidRDefault="00BE0EA3" w:rsidP="00970184">
      <w:pPr>
        <w:spacing w:line="360" w:lineRule="auto"/>
      </w:pPr>
    </w:p>
    <w:p w14:paraId="5133F27A" w14:textId="7FAFAB13" w:rsidR="00EE0992" w:rsidRDefault="00F10D04" w:rsidP="00970184">
      <w:pPr>
        <w:spacing w:line="360" w:lineRule="auto"/>
      </w:pPr>
      <w:r w:rsidRPr="00F10D04">
        <w:t xml:space="preserve">The Engagement Review Panel does not approve the </w:t>
      </w:r>
      <w:r>
        <w:t>termination of registration</w:t>
      </w:r>
      <w:r w:rsidRPr="00F10D04">
        <w:t xml:space="preserve"> of students who are subject to UK Visas and Immigration (UKVI) requirements. Such decisions are made </w:t>
      </w:r>
      <w:r w:rsidRPr="00BE0EA3">
        <w:t>through separate University processes in line with immigration compliance obligations</w:t>
      </w:r>
      <w:r w:rsidRPr="00F10D04">
        <w:t>. Where relevant, the outcomes of the Panel may inform, but do not determine, those decisions.</w:t>
      </w:r>
      <w:r>
        <w:br/>
      </w:r>
    </w:p>
    <w:p w14:paraId="28002D50" w14:textId="589B86ED" w:rsidR="00F10D04" w:rsidRPr="002B46D2" w:rsidRDefault="00F10D04" w:rsidP="00970184">
      <w:pPr>
        <w:pStyle w:val="Heading1"/>
        <w:numPr>
          <w:ilvl w:val="0"/>
          <w:numId w:val="36"/>
        </w:numPr>
        <w:spacing w:line="360" w:lineRule="auto"/>
        <w:rPr>
          <w:sz w:val="32"/>
          <w:szCs w:val="32"/>
        </w:rPr>
      </w:pPr>
      <w:bookmarkStart w:id="37" w:name="_Toc231221309"/>
      <w:r w:rsidRPr="002B46D2">
        <w:rPr>
          <w:sz w:val="32"/>
          <w:szCs w:val="32"/>
        </w:rPr>
        <w:t>Appeals</w:t>
      </w:r>
      <w:bookmarkEnd w:id="37"/>
    </w:p>
    <w:p w14:paraId="799F6719" w14:textId="723D5049" w:rsidR="00F10D04" w:rsidRDefault="00F10D04" w:rsidP="00970184">
      <w:pPr>
        <w:spacing w:line="360" w:lineRule="auto"/>
      </w:pPr>
      <w:r w:rsidRPr="00F10D04">
        <w:t xml:space="preserve">Students whose registration is terminated under this procedure have the right to appeal in accordance with the </w:t>
      </w:r>
      <w:hyperlink r:id="rId18" w:history="1">
        <w:r w:rsidRPr="00F10D04">
          <w:rPr>
            <w:rStyle w:val="Hyperlink"/>
          </w:rPr>
          <w:t>University’s Appeals Policy</w:t>
        </w:r>
      </w:hyperlink>
      <w:r w:rsidRPr="00F10D04">
        <w:t>, and within the prescribed timeframe and grounds set out in that policy.</w:t>
      </w:r>
      <w:r>
        <w:br/>
      </w:r>
    </w:p>
    <w:p w14:paraId="38570A8A" w14:textId="77777777" w:rsidR="00F10D04" w:rsidRPr="00167A98" w:rsidRDefault="00F10D04" w:rsidP="00970184">
      <w:pPr>
        <w:pStyle w:val="Heading1"/>
        <w:numPr>
          <w:ilvl w:val="0"/>
          <w:numId w:val="36"/>
        </w:numPr>
        <w:spacing w:line="360" w:lineRule="auto"/>
        <w:rPr>
          <w:sz w:val="32"/>
          <w:szCs w:val="32"/>
        </w:rPr>
      </w:pPr>
      <w:bookmarkStart w:id="38" w:name="_Toc229671237"/>
      <w:bookmarkStart w:id="39" w:name="_Toc231221310"/>
      <w:r w:rsidRPr="00167A98">
        <w:rPr>
          <w:sz w:val="32"/>
          <w:szCs w:val="32"/>
        </w:rPr>
        <w:t>Review of procedure</w:t>
      </w:r>
      <w:bookmarkEnd w:id="38"/>
      <w:bookmarkEnd w:id="39"/>
    </w:p>
    <w:p w14:paraId="1378FD24" w14:textId="6EB53249" w:rsidR="00F10D04" w:rsidRDefault="00F10D04" w:rsidP="00970184">
      <w:pPr>
        <w:spacing w:line="360" w:lineRule="auto"/>
      </w:pPr>
      <w:r w:rsidRPr="00F10D04">
        <w:t>This procedure will be reviewed periodically to ensure continued alignment with the Student Engagement Policy, regulatory requirements, and operational practice.</w:t>
      </w:r>
    </w:p>
    <w:p w14:paraId="63451D39" w14:textId="77777777" w:rsidR="008534D0" w:rsidRDefault="008534D0" w:rsidP="00970184">
      <w:pPr>
        <w:spacing w:line="360" w:lineRule="auto"/>
      </w:pPr>
    </w:p>
    <w:p w14:paraId="7580D54E" w14:textId="77777777" w:rsidR="008534D0" w:rsidRDefault="008534D0" w:rsidP="00970184">
      <w:pPr>
        <w:spacing w:line="360" w:lineRule="auto"/>
      </w:pPr>
    </w:p>
    <w:p w14:paraId="29246C4C" w14:textId="77777777" w:rsidR="00A36D60" w:rsidRDefault="00A36D60" w:rsidP="00970184">
      <w:pPr>
        <w:spacing w:line="360" w:lineRule="auto"/>
      </w:pPr>
    </w:p>
    <w:p w14:paraId="1A8EB61B" w14:textId="77777777" w:rsidR="00A36D60" w:rsidRPr="00A36D60" w:rsidRDefault="00A36D60" w:rsidP="00970184">
      <w:pPr>
        <w:spacing w:line="360" w:lineRule="auto"/>
      </w:pPr>
    </w:p>
    <w:sectPr w:rsidR="00A36D60" w:rsidRPr="00A36D60" w:rsidSect="007C4803">
      <w:footerReference w:type="default" r:id="rId19"/>
      <w:headerReference w:type="first" r:id="rId20"/>
      <w:footerReference w:type="first" r:id="rId21"/>
      <w:pgSz w:w="11900" w:h="16840"/>
      <w:pgMar w:top="1440" w:right="1440" w:bottom="1440" w:left="1440" w:header="1985"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F975B" w14:textId="77777777" w:rsidR="005E6BBD" w:rsidRDefault="005E6BBD" w:rsidP="00A45B66">
      <w:r>
        <w:separator/>
      </w:r>
    </w:p>
  </w:endnote>
  <w:endnote w:type="continuationSeparator" w:id="0">
    <w:p w14:paraId="5BE7BBA6" w14:textId="77777777" w:rsidR="005E6BBD" w:rsidRDefault="005E6BBD" w:rsidP="00A45B66">
      <w:r>
        <w:continuationSeparator/>
      </w:r>
    </w:p>
  </w:endnote>
  <w:endnote w:type="continuationNotice" w:id="1">
    <w:p w14:paraId="57DEDA05" w14:textId="77777777" w:rsidR="005E6BBD" w:rsidRDefault="005E6B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DA4F" w14:textId="77777777" w:rsidR="007C4803" w:rsidRPr="00211776" w:rsidRDefault="007C4803" w:rsidP="007C4803">
    <w:pPr>
      <w:pStyle w:val="Footer"/>
      <w:jc w:val="center"/>
      <w:rPr>
        <w:rStyle w:val="PageNumber"/>
        <w:rFonts w:ascii="Arial" w:hAnsi="Arial" w:cs="Arial"/>
        <w:sz w:val="20"/>
        <w:szCs w:val="20"/>
      </w:rPr>
    </w:pPr>
    <w:r w:rsidRPr="00211776">
      <w:rPr>
        <w:rStyle w:val="PageNumber"/>
        <w:rFonts w:ascii="Arial" w:hAnsi="Arial" w:cs="Arial"/>
        <w:sz w:val="20"/>
        <w:szCs w:val="20"/>
      </w:rPr>
      <w:fldChar w:fldCharType="begin"/>
    </w:r>
    <w:r w:rsidRPr="00211776">
      <w:rPr>
        <w:rStyle w:val="PageNumber"/>
        <w:rFonts w:ascii="Arial" w:hAnsi="Arial" w:cs="Arial"/>
        <w:sz w:val="20"/>
        <w:szCs w:val="20"/>
      </w:rPr>
      <w:instrText xml:space="preserve">PAGE  </w:instrText>
    </w:r>
    <w:r w:rsidRPr="00211776">
      <w:rPr>
        <w:rStyle w:val="PageNumber"/>
        <w:rFonts w:ascii="Arial" w:hAnsi="Arial" w:cs="Arial"/>
        <w:sz w:val="20"/>
        <w:szCs w:val="20"/>
      </w:rPr>
      <w:fldChar w:fldCharType="separate"/>
    </w:r>
    <w:r w:rsidR="00326BFD">
      <w:rPr>
        <w:rStyle w:val="PageNumber"/>
        <w:rFonts w:ascii="Arial" w:hAnsi="Arial" w:cs="Arial"/>
        <w:noProof/>
        <w:sz w:val="20"/>
        <w:szCs w:val="20"/>
      </w:rPr>
      <w:t>2</w:t>
    </w:r>
    <w:r w:rsidRPr="00211776">
      <w:rPr>
        <w:rStyle w:val="PageNumbe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686DC" w14:textId="77777777" w:rsidR="00D636B0" w:rsidRPr="00D636B0" w:rsidRDefault="00D636B0" w:rsidP="00D636B0">
    <w:pPr>
      <w:pStyle w:val="Footer"/>
      <w:spacing w:before="600"/>
      <w:ind w:left="-425"/>
      <w:rPr>
        <w:rFonts w:ascii="Arial" w:hAnsi="Arial" w:cs="Arial"/>
        <w:sz w:val="14"/>
        <w:szCs w:val="14"/>
      </w:rPr>
    </w:pPr>
    <w:r w:rsidRPr="00D636B0">
      <w:rPr>
        <w:rFonts w:ascii="Arial" w:hAnsi="Arial" w:cs="Arial"/>
        <w:sz w:val="14"/>
        <w:szCs w:val="14"/>
      </w:rPr>
      <w:t>London Metropolitan University | Tower Building | 166–220 Holloway Road | London N7 8DB</w:t>
    </w:r>
  </w:p>
  <w:p w14:paraId="50A06DA1" w14:textId="77777777" w:rsidR="00D636B0" w:rsidRPr="00D636B0" w:rsidRDefault="00D636B0" w:rsidP="00D636B0">
    <w:pPr>
      <w:pStyle w:val="Footer"/>
      <w:spacing w:before="20" w:after="60"/>
      <w:ind w:left="-425"/>
      <w:rPr>
        <w:rFonts w:ascii="Arial" w:hAnsi="Arial" w:cs="Arial"/>
        <w:sz w:val="14"/>
        <w:szCs w:val="14"/>
      </w:rPr>
    </w:pPr>
    <w:r w:rsidRPr="00D636B0">
      <w:rPr>
        <w:rFonts w:ascii="Arial" w:hAnsi="Arial" w:cs="Arial"/>
        <w:sz w:val="14"/>
        <w:szCs w:val="14"/>
      </w:rPr>
      <w:t>Switchboard: +44 (0)20 7423 0000 | londonmet.ac.uk</w:t>
    </w:r>
  </w:p>
  <w:p w14:paraId="359A8CCF" w14:textId="77777777" w:rsidR="00D636B0" w:rsidRPr="00D636B0" w:rsidRDefault="00D636B0" w:rsidP="00D636B0">
    <w:pPr>
      <w:pStyle w:val="Footer"/>
      <w:ind w:left="-425" w:right="-194"/>
      <w:rPr>
        <w:rFonts w:ascii="Arial" w:hAnsi="Arial" w:cs="Arial"/>
        <w:sz w:val="12"/>
        <w:szCs w:val="10"/>
      </w:rPr>
    </w:pPr>
    <w:r w:rsidRPr="00D636B0">
      <w:rPr>
        <w:rFonts w:ascii="Arial" w:hAnsi="Arial" w:cs="Arial"/>
        <w:sz w:val="12"/>
        <w:szCs w:val="10"/>
      </w:rPr>
      <w:t>London Metropolitan University is a limited company registered in England and Wales with registered number 974438 and VAT registered number GB 447 2190 51. Our registered office is at 166–220 Holloway Road, London N7 8DB. London Metropolitan University is an exempt charity under the Charities Act 2011. Its registration number with HMRC is X6880.</w:t>
    </w:r>
  </w:p>
  <w:p w14:paraId="0518BA71" w14:textId="77777777" w:rsidR="007C4803" w:rsidRDefault="007C48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DEBDE" w14:textId="77777777" w:rsidR="005E6BBD" w:rsidRDefault="005E6BBD" w:rsidP="00A45B66">
      <w:r>
        <w:separator/>
      </w:r>
    </w:p>
  </w:footnote>
  <w:footnote w:type="continuationSeparator" w:id="0">
    <w:p w14:paraId="046561CC" w14:textId="77777777" w:rsidR="005E6BBD" w:rsidRDefault="005E6BBD" w:rsidP="00A45B66">
      <w:r>
        <w:continuationSeparator/>
      </w:r>
    </w:p>
  </w:footnote>
  <w:footnote w:type="continuationNotice" w:id="1">
    <w:p w14:paraId="13047282" w14:textId="77777777" w:rsidR="005E6BBD" w:rsidRDefault="005E6B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664EE" w14:textId="77777777" w:rsidR="007C4803" w:rsidRDefault="007C4803">
    <w:pPr>
      <w:pStyle w:val="Header"/>
    </w:pPr>
    <w:r>
      <w:rPr>
        <w:noProof/>
        <w:lang w:val="en-GB" w:eastAsia="en-GB"/>
      </w:rPr>
      <w:drawing>
        <wp:anchor distT="0" distB="0" distL="114300" distR="114300" simplePos="0" relativeHeight="251658240" behindDoc="0" locked="0" layoutInCell="1" allowOverlap="1" wp14:anchorId="48A4312C" wp14:editId="5DFF4CE9">
          <wp:simplePos x="0" y="0"/>
          <wp:positionH relativeFrom="page">
            <wp:posOffset>629920</wp:posOffset>
          </wp:positionH>
          <wp:positionV relativeFrom="page">
            <wp:posOffset>575945</wp:posOffset>
          </wp:positionV>
          <wp:extent cx="2160905" cy="554355"/>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Metropolitan University logo - black sized for A4.jpg"/>
                  <pic:cNvPicPr/>
                </pic:nvPicPr>
                <pic:blipFill>
                  <a:blip r:embed="rId1">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698D"/>
    <w:multiLevelType w:val="multilevel"/>
    <w:tmpl w:val="48681A82"/>
    <w:lvl w:ilvl="0">
      <w:start w:val="7"/>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B7122BD"/>
    <w:multiLevelType w:val="hybridMultilevel"/>
    <w:tmpl w:val="BF54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F6AA2"/>
    <w:multiLevelType w:val="multilevel"/>
    <w:tmpl w:val="874263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E8E0B4B"/>
    <w:multiLevelType w:val="multilevel"/>
    <w:tmpl w:val="3D485B2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FD75EDF"/>
    <w:multiLevelType w:val="multilevel"/>
    <w:tmpl w:val="3D485B2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80A75D4"/>
    <w:multiLevelType w:val="multilevel"/>
    <w:tmpl w:val="EA882610"/>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E183F6E"/>
    <w:multiLevelType w:val="multilevel"/>
    <w:tmpl w:val="F0BABE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05D56CB"/>
    <w:multiLevelType w:val="multilevel"/>
    <w:tmpl w:val="874263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10B67B1"/>
    <w:multiLevelType w:val="multilevel"/>
    <w:tmpl w:val="7DA6EFCA"/>
    <w:lvl w:ilvl="0">
      <w:start w:val="1"/>
      <w:numFmt w:val="bullet"/>
      <w:lvlText w:val=""/>
      <w:lvlJc w:val="left"/>
      <w:pPr>
        <w:ind w:left="1440" w:hanging="360"/>
      </w:pPr>
      <w:rPr>
        <w:rFonts w:ascii="Symbol" w:hAnsi="Symbol"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74" w:hanging="720"/>
      </w:pPr>
      <w:rPr>
        <w:rFonts w:hint="default"/>
      </w:rPr>
    </w:lvl>
    <w:lvl w:ilvl="3">
      <w:start w:val="1"/>
      <w:numFmt w:val="bullet"/>
      <w:lvlText w:val=""/>
      <w:lvlJc w:val="left"/>
      <w:pPr>
        <w:ind w:left="2639" w:hanging="360"/>
      </w:pPr>
      <w:rPr>
        <w:rFonts w:ascii="Symbol" w:hAnsi="Symbo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9" w15:restartNumberingAfterBreak="0">
    <w:nsid w:val="239F4BDA"/>
    <w:multiLevelType w:val="multilevel"/>
    <w:tmpl w:val="35E878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50275EF"/>
    <w:multiLevelType w:val="multilevel"/>
    <w:tmpl w:val="3D485B2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55F6217"/>
    <w:multiLevelType w:val="hybridMultilevel"/>
    <w:tmpl w:val="17C42612"/>
    <w:lvl w:ilvl="0" w:tplc="12B04E58">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9B376F"/>
    <w:multiLevelType w:val="multilevel"/>
    <w:tmpl w:val="2132C2DA"/>
    <w:lvl w:ilvl="0">
      <w:start w:val="8"/>
      <w:numFmt w:val="decimal"/>
      <w:lvlText w:val="%1."/>
      <w:lvlJc w:val="left"/>
      <w:pPr>
        <w:ind w:left="585" w:hanging="585"/>
      </w:pPr>
      <w:rPr>
        <w:rFonts w:hint="default"/>
      </w:rPr>
    </w:lvl>
    <w:lvl w:ilvl="1">
      <w:start w:val="1"/>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26DB5899"/>
    <w:multiLevelType w:val="multilevel"/>
    <w:tmpl w:val="7B7CDBC2"/>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AE82E92"/>
    <w:multiLevelType w:val="multilevel"/>
    <w:tmpl w:val="7DA6EFCA"/>
    <w:lvl w:ilvl="0">
      <w:start w:val="1"/>
      <w:numFmt w:val="bullet"/>
      <w:lvlText w:val=""/>
      <w:lvlJc w:val="left"/>
      <w:pPr>
        <w:ind w:left="1440" w:hanging="360"/>
      </w:pPr>
      <w:rPr>
        <w:rFonts w:ascii="Symbol" w:hAnsi="Symbol"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74" w:hanging="720"/>
      </w:pPr>
      <w:rPr>
        <w:rFonts w:hint="default"/>
      </w:rPr>
    </w:lvl>
    <w:lvl w:ilvl="3">
      <w:start w:val="1"/>
      <w:numFmt w:val="bullet"/>
      <w:lvlText w:val=""/>
      <w:lvlJc w:val="left"/>
      <w:pPr>
        <w:ind w:left="2639" w:hanging="360"/>
      </w:pPr>
      <w:rPr>
        <w:rFonts w:ascii="Symbol" w:hAnsi="Symbo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5" w15:restartNumberingAfterBreak="0">
    <w:nsid w:val="2E8D166F"/>
    <w:multiLevelType w:val="multilevel"/>
    <w:tmpl w:val="35E878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3E34EF9"/>
    <w:multiLevelType w:val="multilevel"/>
    <w:tmpl w:val="3D485B2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59F5219"/>
    <w:multiLevelType w:val="multilevel"/>
    <w:tmpl w:val="7DA6EFCA"/>
    <w:lvl w:ilvl="0">
      <w:start w:val="1"/>
      <w:numFmt w:val="bullet"/>
      <w:lvlText w:val=""/>
      <w:lvlJc w:val="left"/>
      <w:pPr>
        <w:ind w:left="1440" w:hanging="360"/>
      </w:pPr>
      <w:rPr>
        <w:rFonts w:ascii="Symbol" w:hAnsi="Symbol"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74" w:hanging="720"/>
      </w:pPr>
      <w:rPr>
        <w:rFonts w:hint="default"/>
      </w:rPr>
    </w:lvl>
    <w:lvl w:ilvl="3">
      <w:start w:val="1"/>
      <w:numFmt w:val="bullet"/>
      <w:lvlText w:val=""/>
      <w:lvlJc w:val="left"/>
      <w:pPr>
        <w:ind w:left="2639" w:hanging="360"/>
      </w:pPr>
      <w:rPr>
        <w:rFonts w:ascii="Symbol" w:hAnsi="Symbo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8" w15:restartNumberingAfterBreak="0">
    <w:nsid w:val="373E1629"/>
    <w:multiLevelType w:val="hybridMultilevel"/>
    <w:tmpl w:val="AB90299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3B670F5A"/>
    <w:multiLevelType w:val="multilevel"/>
    <w:tmpl w:val="0ABA00B6"/>
    <w:lvl w:ilvl="0">
      <w:start w:val="1"/>
      <w:numFmt w:val="bullet"/>
      <w:lvlText w:val=""/>
      <w:lvlJc w:val="left"/>
      <w:pPr>
        <w:ind w:left="144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214" w:hanging="360"/>
      </w:pPr>
      <w:rPr>
        <w:rFonts w:ascii="Courier New" w:hAnsi="Courier New" w:cs="Courier New" w:hint="default"/>
      </w:rPr>
    </w:lvl>
    <w:lvl w:ilvl="3">
      <w:start w:val="1"/>
      <w:numFmt w:val="bullet"/>
      <w:lvlText w:val=""/>
      <w:lvlJc w:val="left"/>
      <w:pPr>
        <w:ind w:left="2639" w:hanging="360"/>
      </w:pPr>
      <w:rPr>
        <w:rFonts w:ascii="Symbol" w:hAnsi="Symbo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3CFF52DC"/>
    <w:multiLevelType w:val="multilevel"/>
    <w:tmpl w:val="368C0D3A"/>
    <w:lvl w:ilvl="0">
      <w:start w:val="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12C003F"/>
    <w:multiLevelType w:val="multilevel"/>
    <w:tmpl w:val="EA882610"/>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47C80590"/>
    <w:multiLevelType w:val="multilevel"/>
    <w:tmpl w:val="3796CA88"/>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91441B9"/>
    <w:multiLevelType w:val="multilevel"/>
    <w:tmpl w:val="A9EC7626"/>
    <w:lvl w:ilvl="0">
      <w:start w:val="1"/>
      <w:numFmt w:val="bullet"/>
      <w:lvlText w:val=""/>
      <w:lvlJc w:val="left"/>
      <w:pPr>
        <w:ind w:left="1440" w:hanging="360"/>
      </w:pPr>
      <w:rPr>
        <w:rFonts w:ascii="Symbol" w:hAnsi="Symbol" w:hint="default"/>
      </w:rPr>
    </w:lvl>
    <w:lvl w:ilvl="1">
      <w:start w:val="1"/>
      <w:numFmt w:val="decimal"/>
      <w:isLgl/>
      <w:lvlText w:val="%1.%2."/>
      <w:lvlJc w:val="left"/>
      <w:pPr>
        <w:ind w:left="1800" w:hanging="720"/>
      </w:pPr>
      <w:rPr>
        <w:rFonts w:hint="default"/>
      </w:rPr>
    </w:lvl>
    <w:lvl w:ilvl="2">
      <w:start w:val="1"/>
      <w:numFmt w:val="bullet"/>
      <w:lvlText w:val="o"/>
      <w:lvlJc w:val="left"/>
      <w:pPr>
        <w:ind w:left="2214" w:hanging="360"/>
      </w:pPr>
      <w:rPr>
        <w:rFonts w:ascii="Courier New" w:hAnsi="Courier New" w:cs="Courier New" w:hint="default"/>
      </w:rPr>
    </w:lvl>
    <w:lvl w:ilvl="3">
      <w:start w:val="1"/>
      <w:numFmt w:val="bullet"/>
      <w:lvlText w:val=""/>
      <w:lvlJc w:val="left"/>
      <w:pPr>
        <w:ind w:left="2639" w:hanging="360"/>
      </w:pPr>
      <w:rPr>
        <w:rFonts w:ascii="Symbol" w:hAnsi="Symbo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4" w15:restartNumberingAfterBreak="0">
    <w:nsid w:val="4AEB648C"/>
    <w:multiLevelType w:val="multilevel"/>
    <w:tmpl w:val="7DA6EFCA"/>
    <w:lvl w:ilvl="0">
      <w:start w:val="1"/>
      <w:numFmt w:val="bullet"/>
      <w:lvlText w:val=""/>
      <w:lvlJc w:val="left"/>
      <w:pPr>
        <w:ind w:left="1440" w:hanging="360"/>
      </w:pPr>
      <w:rPr>
        <w:rFonts w:ascii="Symbol" w:hAnsi="Symbol"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74" w:hanging="720"/>
      </w:pPr>
      <w:rPr>
        <w:rFonts w:hint="default"/>
      </w:rPr>
    </w:lvl>
    <w:lvl w:ilvl="3">
      <w:start w:val="1"/>
      <w:numFmt w:val="bullet"/>
      <w:lvlText w:val=""/>
      <w:lvlJc w:val="left"/>
      <w:pPr>
        <w:ind w:left="2639" w:hanging="360"/>
      </w:pPr>
      <w:rPr>
        <w:rFonts w:ascii="Symbol" w:hAnsi="Symbo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5" w15:restartNumberingAfterBreak="0">
    <w:nsid w:val="4B275743"/>
    <w:multiLevelType w:val="multilevel"/>
    <w:tmpl w:val="0ABA00B6"/>
    <w:lvl w:ilvl="0">
      <w:start w:val="1"/>
      <w:numFmt w:val="bullet"/>
      <w:lvlText w:val=""/>
      <w:lvlJc w:val="left"/>
      <w:pPr>
        <w:ind w:left="144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214" w:hanging="360"/>
      </w:pPr>
      <w:rPr>
        <w:rFonts w:ascii="Courier New" w:hAnsi="Courier New" w:cs="Courier New" w:hint="default"/>
      </w:rPr>
    </w:lvl>
    <w:lvl w:ilvl="3">
      <w:start w:val="1"/>
      <w:numFmt w:val="bullet"/>
      <w:lvlText w:val=""/>
      <w:lvlJc w:val="left"/>
      <w:pPr>
        <w:ind w:left="2639" w:hanging="360"/>
      </w:pPr>
      <w:rPr>
        <w:rFonts w:ascii="Symbol" w:hAnsi="Symbo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6" w15:restartNumberingAfterBreak="0">
    <w:nsid w:val="56F30229"/>
    <w:multiLevelType w:val="hybridMultilevel"/>
    <w:tmpl w:val="212027F0"/>
    <w:lvl w:ilvl="0" w:tplc="8970FDDA">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196C95"/>
    <w:multiLevelType w:val="multilevel"/>
    <w:tmpl w:val="F0BABE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0A555BA"/>
    <w:multiLevelType w:val="multilevel"/>
    <w:tmpl w:val="09A68EAC"/>
    <w:lvl w:ilvl="0">
      <w:start w:val="4"/>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26B006B"/>
    <w:multiLevelType w:val="multilevel"/>
    <w:tmpl w:val="3D485B2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8A67292"/>
    <w:multiLevelType w:val="multilevel"/>
    <w:tmpl w:val="3D485B2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8CD4439"/>
    <w:multiLevelType w:val="multilevel"/>
    <w:tmpl w:val="F0BABE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A4076F7"/>
    <w:multiLevelType w:val="multilevel"/>
    <w:tmpl w:val="3D485B2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AEB03EB"/>
    <w:multiLevelType w:val="multilevel"/>
    <w:tmpl w:val="35E878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6C584A36"/>
    <w:multiLevelType w:val="multilevel"/>
    <w:tmpl w:val="3D485B2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6E755937"/>
    <w:multiLevelType w:val="multilevel"/>
    <w:tmpl w:val="3D485B2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1D67B49"/>
    <w:multiLevelType w:val="multilevel"/>
    <w:tmpl w:val="3D485B2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5B279CE"/>
    <w:multiLevelType w:val="multilevel"/>
    <w:tmpl w:val="A9EC7626"/>
    <w:lvl w:ilvl="0">
      <w:start w:val="1"/>
      <w:numFmt w:val="bullet"/>
      <w:lvlText w:val=""/>
      <w:lvlJc w:val="left"/>
      <w:pPr>
        <w:ind w:left="1440" w:hanging="360"/>
      </w:pPr>
      <w:rPr>
        <w:rFonts w:ascii="Symbol" w:hAnsi="Symbol" w:hint="default"/>
      </w:rPr>
    </w:lvl>
    <w:lvl w:ilvl="1">
      <w:start w:val="1"/>
      <w:numFmt w:val="decimal"/>
      <w:isLgl/>
      <w:lvlText w:val="%1.%2."/>
      <w:lvlJc w:val="left"/>
      <w:pPr>
        <w:ind w:left="1800" w:hanging="720"/>
      </w:pPr>
      <w:rPr>
        <w:rFonts w:hint="default"/>
      </w:rPr>
    </w:lvl>
    <w:lvl w:ilvl="2">
      <w:start w:val="1"/>
      <w:numFmt w:val="bullet"/>
      <w:lvlText w:val="o"/>
      <w:lvlJc w:val="left"/>
      <w:pPr>
        <w:ind w:left="2214" w:hanging="360"/>
      </w:pPr>
      <w:rPr>
        <w:rFonts w:ascii="Courier New" w:hAnsi="Courier New" w:cs="Courier New" w:hint="default"/>
      </w:rPr>
    </w:lvl>
    <w:lvl w:ilvl="3">
      <w:start w:val="1"/>
      <w:numFmt w:val="bullet"/>
      <w:lvlText w:val=""/>
      <w:lvlJc w:val="left"/>
      <w:pPr>
        <w:ind w:left="2639" w:hanging="360"/>
      </w:pPr>
      <w:rPr>
        <w:rFonts w:ascii="Symbol" w:hAnsi="Symbo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8" w15:restartNumberingAfterBreak="0">
    <w:nsid w:val="763F2843"/>
    <w:multiLevelType w:val="multilevel"/>
    <w:tmpl w:val="3D485B2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EB95FED"/>
    <w:multiLevelType w:val="multilevel"/>
    <w:tmpl w:val="3D485B2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bullet"/>
      <w:lvlText w:val=""/>
      <w:lvlJc w:val="left"/>
      <w:pPr>
        <w:ind w:left="1919"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453329297">
    <w:abstractNumId w:val="26"/>
  </w:num>
  <w:num w:numId="2" w16cid:durableId="1269697863">
    <w:abstractNumId w:val="1"/>
  </w:num>
  <w:num w:numId="3" w16cid:durableId="1463188693">
    <w:abstractNumId w:val="9"/>
  </w:num>
  <w:num w:numId="4" w16cid:durableId="1440174742">
    <w:abstractNumId w:val="11"/>
  </w:num>
  <w:num w:numId="5" w16cid:durableId="66156233">
    <w:abstractNumId w:val="7"/>
  </w:num>
  <w:num w:numId="6" w16cid:durableId="459763546">
    <w:abstractNumId w:val="2"/>
  </w:num>
  <w:num w:numId="7" w16cid:durableId="1439254740">
    <w:abstractNumId w:val="17"/>
  </w:num>
  <w:num w:numId="8" w16cid:durableId="540555449">
    <w:abstractNumId w:val="24"/>
  </w:num>
  <w:num w:numId="9" w16cid:durableId="965770295">
    <w:abstractNumId w:val="0"/>
  </w:num>
  <w:num w:numId="10" w16cid:durableId="407844075">
    <w:abstractNumId w:val="12"/>
  </w:num>
  <w:num w:numId="11" w16cid:durableId="774444033">
    <w:abstractNumId w:val="8"/>
  </w:num>
  <w:num w:numId="12" w16cid:durableId="20715759">
    <w:abstractNumId w:val="33"/>
  </w:num>
  <w:num w:numId="13" w16cid:durableId="925650816">
    <w:abstractNumId w:val="14"/>
  </w:num>
  <w:num w:numId="14" w16cid:durableId="280233535">
    <w:abstractNumId w:val="23"/>
  </w:num>
  <w:num w:numId="15" w16cid:durableId="653991570">
    <w:abstractNumId w:val="37"/>
  </w:num>
  <w:num w:numId="16" w16cid:durableId="1551527246">
    <w:abstractNumId w:val="25"/>
  </w:num>
  <w:num w:numId="17" w16cid:durableId="1399786581">
    <w:abstractNumId w:val="19"/>
  </w:num>
  <w:num w:numId="18" w16cid:durableId="630332690">
    <w:abstractNumId w:val="5"/>
  </w:num>
  <w:num w:numId="19" w16cid:durableId="398284700">
    <w:abstractNumId w:val="21"/>
  </w:num>
  <w:num w:numId="20" w16cid:durableId="1694457181">
    <w:abstractNumId w:val="15"/>
  </w:num>
  <w:num w:numId="21" w16cid:durableId="1464498011">
    <w:abstractNumId w:val="20"/>
  </w:num>
  <w:num w:numId="22" w16cid:durableId="1896310819">
    <w:abstractNumId w:val="28"/>
  </w:num>
  <w:num w:numId="23" w16cid:durableId="1241789421">
    <w:abstractNumId w:val="18"/>
  </w:num>
  <w:num w:numId="24" w16cid:durableId="499273575">
    <w:abstractNumId w:val="6"/>
  </w:num>
  <w:num w:numId="25" w16cid:durableId="1579704261">
    <w:abstractNumId w:val="27"/>
  </w:num>
  <w:num w:numId="26" w16cid:durableId="2130201407">
    <w:abstractNumId w:val="31"/>
  </w:num>
  <w:num w:numId="27" w16cid:durableId="1642416783">
    <w:abstractNumId w:val="39"/>
  </w:num>
  <w:num w:numId="28" w16cid:durableId="258804402">
    <w:abstractNumId w:val="38"/>
  </w:num>
  <w:num w:numId="29" w16cid:durableId="1324047690">
    <w:abstractNumId w:val="16"/>
  </w:num>
  <w:num w:numId="30" w16cid:durableId="434517642">
    <w:abstractNumId w:val="3"/>
  </w:num>
  <w:num w:numId="31" w16cid:durableId="1234899320">
    <w:abstractNumId w:val="30"/>
  </w:num>
  <w:num w:numId="32" w16cid:durableId="585186830">
    <w:abstractNumId w:val="36"/>
  </w:num>
  <w:num w:numId="33" w16cid:durableId="288097963">
    <w:abstractNumId w:val="26"/>
  </w:num>
  <w:num w:numId="34" w16cid:durableId="269901347">
    <w:abstractNumId w:val="13"/>
  </w:num>
  <w:num w:numId="35" w16cid:durableId="1949266495">
    <w:abstractNumId w:val="26"/>
  </w:num>
  <w:num w:numId="36" w16cid:durableId="655187925">
    <w:abstractNumId w:val="22"/>
  </w:num>
  <w:num w:numId="37" w16cid:durableId="348066195">
    <w:abstractNumId w:val="34"/>
  </w:num>
  <w:num w:numId="38" w16cid:durableId="1266420933">
    <w:abstractNumId w:val="10"/>
  </w:num>
  <w:num w:numId="39" w16cid:durableId="824855235">
    <w:abstractNumId w:val="29"/>
  </w:num>
  <w:num w:numId="40" w16cid:durableId="1000693945">
    <w:abstractNumId w:val="32"/>
  </w:num>
  <w:num w:numId="41" w16cid:durableId="679622275">
    <w:abstractNumId w:val="4"/>
  </w:num>
  <w:num w:numId="42" w16cid:durableId="68925842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CA8"/>
    <w:rsid w:val="00000C1D"/>
    <w:rsid w:val="00011E50"/>
    <w:rsid w:val="00015F6A"/>
    <w:rsid w:val="00021019"/>
    <w:rsid w:val="00023F35"/>
    <w:rsid w:val="00024559"/>
    <w:rsid w:val="000252DF"/>
    <w:rsid w:val="00030BDB"/>
    <w:rsid w:val="00035616"/>
    <w:rsid w:val="00037214"/>
    <w:rsid w:val="000400FB"/>
    <w:rsid w:val="00043197"/>
    <w:rsid w:val="000516AD"/>
    <w:rsid w:val="00052BD4"/>
    <w:rsid w:val="00053550"/>
    <w:rsid w:val="000614F2"/>
    <w:rsid w:val="00065141"/>
    <w:rsid w:val="0007068D"/>
    <w:rsid w:val="000710EF"/>
    <w:rsid w:val="000719BF"/>
    <w:rsid w:val="00072B18"/>
    <w:rsid w:val="00084394"/>
    <w:rsid w:val="00086FD1"/>
    <w:rsid w:val="00087873"/>
    <w:rsid w:val="0009184D"/>
    <w:rsid w:val="000978DC"/>
    <w:rsid w:val="000A1E29"/>
    <w:rsid w:val="000B218A"/>
    <w:rsid w:val="000B4397"/>
    <w:rsid w:val="000B4D4A"/>
    <w:rsid w:val="000C06FB"/>
    <w:rsid w:val="000D124E"/>
    <w:rsid w:val="000E1A84"/>
    <w:rsid w:val="000F5C27"/>
    <w:rsid w:val="000F5C54"/>
    <w:rsid w:val="00106089"/>
    <w:rsid w:val="00111BCA"/>
    <w:rsid w:val="00114EC5"/>
    <w:rsid w:val="00123F2B"/>
    <w:rsid w:val="00127E27"/>
    <w:rsid w:val="00133026"/>
    <w:rsid w:val="00141316"/>
    <w:rsid w:val="00143E2E"/>
    <w:rsid w:val="00152E6F"/>
    <w:rsid w:val="00160B2D"/>
    <w:rsid w:val="00160BE6"/>
    <w:rsid w:val="0016121F"/>
    <w:rsid w:val="00167A98"/>
    <w:rsid w:val="0017330C"/>
    <w:rsid w:val="001856E2"/>
    <w:rsid w:val="001A133A"/>
    <w:rsid w:val="001B5B24"/>
    <w:rsid w:val="001C1EDC"/>
    <w:rsid w:val="001C3159"/>
    <w:rsid w:val="001D56AF"/>
    <w:rsid w:val="001D5FD1"/>
    <w:rsid w:val="001D6990"/>
    <w:rsid w:val="001E0007"/>
    <w:rsid w:val="001F4062"/>
    <w:rsid w:val="001F52A6"/>
    <w:rsid w:val="001F5999"/>
    <w:rsid w:val="00201B8C"/>
    <w:rsid w:val="002035B7"/>
    <w:rsid w:val="00211776"/>
    <w:rsid w:val="00213189"/>
    <w:rsid w:val="0024186A"/>
    <w:rsid w:val="002547E8"/>
    <w:rsid w:val="00256C1D"/>
    <w:rsid w:val="002575B2"/>
    <w:rsid w:val="002725D5"/>
    <w:rsid w:val="00280DB3"/>
    <w:rsid w:val="00281442"/>
    <w:rsid w:val="00281B40"/>
    <w:rsid w:val="002830D5"/>
    <w:rsid w:val="00285D73"/>
    <w:rsid w:val="002866D3"/>
    <w:rsid w:val="0028776B"/>
    <w:rsid w:val="0029185C"/>
    <w:rsid w:val="00293D94"/>
    <w:rsid w:val="0029466E"/>
    <w:rsid w:val="002A0C59"/>
    <w:rsid w:val="002A230D"/>
    <w:rsid w:val="002B30EF"/>
    <w:rsid w:val="002B46D2"/>
    <w:rsid w:val="002C6123"/>
    <w:rsid w:val="002D4EC9"/>
    <w:rsid w:val="002D6247"/>
    <w:rsid w:val="002D6B6E"/>
    <w:rsid w:val="002D6CA8"/>
    <w:rsid w:val="002E1836"/>
    <w:rsid w:val="002E774C"/>
    <w:rsid w:val="00300A4B"/>
    <w:rsid w:val="00310F60"/>
    <w:rsid w:val="00312796"/>
    <w:rsid w:val="00312C68"/>
    <w:rsid w:val="00315277"/>
    <w:rsid w:val="00321A45"/>
    <w:rsid w:val="00323ABF"/>
    <w:rsid w:val="00326BFD"/>
    <w:rsid w:val="00330CDF"/>
    <w:rsid w:val="0034098A"/>
    <w:rsid w:val="003627C6"/>
    <w:rsid w:val="00372A73"/>
    <w:rsid w:val="00375A7A"/>
    <w:rsid w:val="00376490"/>
    <w:rsid w:val="0037743F"/>
    <w:rsid w:val="00381089"/>
    <w:rsid w:val="00381E44"/>
    <w:rsid w:val="0038797D"/>
    <w:rsid w:val="003924A8"/>
    <w:rsid w:val="00395B4A"/>
    <w:rsid w:val="003A5FD3"/>
    <w:rsid w:val="003A61FA"/>
    <w:rsid w:val="003C06BF"/>
    <w:rsid w:val="003C093F"/>
    <w:rsid w:val="003C4DEB"/>
    <w:rsid w:val="003C5D1E"/>
    <w:rsid w:val="003C5DC8"/>
    <w:rsid w:val="003C70E8"/>
    <w:rsid w:val="003C7E01"/>
    <w:rsid w:val="003D49CC"/>
    <w:rsid w:val="003D5F47"/>
    <w:rsid w:val="003D637A"/>
    <w:rsid w:val="003D7114"/>
    <w:rsid w:val="003D76AD"/>
    <w:rsid w:val="003E57E6"/>
    <w:rsid w:val="003F41FF"/>
    <w:rsid w:val="003F6364"/>
    <w:rsid w:val="003F76E4"/>
    <w:rsid w:val="004016A0"/>
    <w:rsid w:val="00403F82"/>
    <w:rsid w:val="00406372"/>
    <w:rsid w:val="00413EF4"/>
    <w:rsid w:val="004150BA"/>
    <w:rsid w:val="00422B9D"/>
    <w:rsid w:val="00424085"/>
    <w:rsid w:val="00430C2D"/>
    <w:rsid w:val="00435924"/>
    <w:rsid w:val="00436AD2"/>
    <w:rsid w:val="004376A2"/>
    <w:rsid w:val="004404D4"/>
    <w:rsid w:val="00446ABE"/>
    <w:rsid w:val="00451E07"/>
    <w:rsid w:val="00452356"/>
    <w:rsid w:val="00455E3D"/>
    <w:rsid w:val="004568E6"/>
    <w:rsid w:val="004624C2"/>
    <w:rsid w:val="00463A51"/>
    <w:rsid w:val="00464BE5"/>
    <w:rsid w:val="00465F65"/>
    <w:rsid w:val="00466216"/>
    <w:rsid w:val="00472B43"/>
    <w:rsid w:val="00480EC0"/>
    <w:rsid w:val="0049266C"/>
    <w:rsid w:val="00493F34"/>
    <w:rsid w:val="004A0382"/>
    <w:rsid w:val="004A04C6"/>
    <w:rsid w:val="004A141D"/>
    <w:rsid w:val="004A15EE"/>
    <w:rsid w:val="004A22A1"/>
    <w:rsid w:val="004A5DCB"/>
    <w:rsid w:val="004A6A16"/>
    <w:rsid w:val="004B368A"/>
    <w:rsid w:val="004C00BB"/>
    <w:rsid w:val="004C0BF7"/>
    <w:rsid w:val="004C4E10"/>
    <w:rsid w:val="004C7544"/>
    <w:rsid w:val="004C7784"/>
    <w:rsid w:val="004D1F52"/>
    <w:rsid w:val="004E2276"/>
    <w:rsid w:val="004F0C93"/>
    <w:rsid w:val="004F0FBF"/>
    <w:rsid w:val="004F282C"/>
    <w:rsid w:val="004F5A3E"/>
    <w:rsid w:val="00501576"/>
    <w:rsid w:val="00503749"/>
    <w:rsid w:val="00520300"/>
    <w:rsid w:val="0052241B"/>
    <w:rsid w:val="0052260A"/>
    <w:rsid w:val="005306CE"/>
    <w:rsid w:val="0053138E"/>
    <w:rsid w:val="00531681"/>
    <w:rsid w:val="00531E5B"/>
    <w:rsid w:val="0053234A"/>
    <w:rsid w:val="00535CD3"/>
    <w:rsid w:val="005363EE"/>
    <w:rsid w:val="00537F8C"/>
    <w:rsid w:val="00544CFA"/>
    <w:rsid w:val="00545E00"/>
    <w:rsid w:val="00562025"/>
    <w:rsid w:val="00565B75"/>
    <w:rsid w:val="0056693B"/>
    <w:rsid w:val="00573869"/>
    <w:rsid w:val="00581235"/>
    <w:rsid w:val="00582ACD"/>
    <w:rsid w:val="005832E5"/>
    <w:rsid w:val="00585111"/>
    <w:rsid w:val="00590D22"/>
    <w:rsid w:val="005916B4"/>
    <w:rsid w:val="00592C5D"/>
    <w:rsid w:val="005947DD"/>
    <w:rsid w:val="005A2C20"/>
    <w:rsid w:val="005A49D3"/>
    <w:rsid w:val="005A7DD9"/>
    <w:rsid w:val="005B2C22"/>
    <w:rsid w:val="005C13B6"/>
    <w:rsid w:val="005D00E6"/>
    <w:rsid w:val="005D29CD"/>
    <w:rsid w:val="005D4531"/>
    <w:rsid w:val="005E140F"/>
    <w:rsid w:val="005E6BBD"/>
    <w:rsid w:val="005E7117"/>
    <w:rsid w:val="005F16A1"/>
    <w:rsid w:val="005F308D"/>
    <w:rsid w:val="005F3281"/>
    <w:rsid w:val="00600215"/>
    <w:rsid w:val="00604497"/>
    <w:rsid w:val="006118E8"/>
    <w:rsid w:val="00612994"/>
    <w:rsid w:val="00612B1A"/>
    <w:rsid w:val="0062129C"/>
    <w:rsid w:val="00621E92"/>
    <w:rsid w:val="006321E9"/>
    <w:rsid w:val="006356FF"/>
    <w:rsid w:val="006432A9"/>
    <w:rsid w:val="006624E8"/>
    <w:rsid w:val="006654DE"/>
    <w:rsid w:val="00666A15"/>
    <w:rsid w:val="00670CAE"/>
    <w:rsid w:val="00671FFD"/>
    <w:rsid w:val="00676BB9"/>
    <w:rsid w:val="00680E36"/>
    <w:rsid w:val="00686FFC"/>
    <w:rsid w:val="00692EE9"/>
    <w:rsid w:val="006975CA"/>
    <w:rsid w:val="006A2D31"/>
    <w:rsid w:val="006A2F2C"/>
    <w:rsid w:val="006B0C8C"/>
    <w:rsid w:val="006B310C"/>
    <w:rsid w:val="006B384D"/>
    <w:rsid w:val="006B6F14"/>
    <w:rsid w:val="006C0D26"/>
    <w:rsid w:val="006C268D"/>
    <w:rsid w:val="006D2E8E"/>
    <w:rsid w:val="006D3268"/>
    <w:rsid w:val="006D39F7"/>
    <w:rsid w:val="006D588F"/>
    <w:rsid w:val="006E39CF"/>
    <w:rsid w:val="006E7CFD"/>
    <w:rsid w:val="006F0333"/>
    <w:rsid w:val="006F4A37"/>
    <w:rsid w:val="00702860"/>
    <w:rsid w:val="0070347B"/>
    <w:rsid w:val="007078BD"/>
    <w:rsid w:val="00712653"/>
    <w:rsid w:val="00725D90"/>
    <w:rsid w:val="0073010D"/>
    <w:rsid w:val="00730A50"/>
    <w:rsid w:val="00731674"/>
    <w:rsid w:val="0073235C"/>
    <w:rsid w:val="0073284D"/>
    <w:rsid w:val="007347A5"/>
    <w:rsid w:val="007347C5"/>
    <w:rsid w:val="00734B87"/>
    <w:rsid w:val="00735248"/>
    <w:rsid w:val="00736251"/>
    <w:rsid w:val="00737474"/>
    <w:rsid w:val="007404DF"/>
    <w:rsid w:val="0075194C"/>
    <w:rsid w:val="00760615"/>
    <w:rsid w:val="00767320"/>
    <w:rsid w:val="00771EB4"/>
    <w:rsid w:val="00776006"/>
    <w:rsid w:val="00784529"/>
    <w:rsid w:val="007862EE"/>
    <w:rsid w:val="00790C7D"/>
    <w:rsid w:val="0079214B"/>
    <w:rsid w:val="00796458"/>
    <w:rsid w:val="007A4AFA"/>
    <w:rsid w:val="007ACC77"/>
    <w:rsid w:val="007B5A17"/>
    <w:rsid w:val="007C35DC"/>
    <w:rsid w:val="007C3855"/>
    <w:rsid w:val="007C39A1"/>
    <w:rsid w:val="007C3B5E"/>
    <w:rsid w:val="007C4803"/>
    <w:rsid w:val="007C4AC6"/>
    <w:rsid w:val="007D5023"/>
    <w:rsid w:val="007E595F"/>
    <w:rsid w:val="007F58FA"/>
    <w:rsid w:val="00802FA6"/>
    <w:rsid w:val="00812408"/>
    <w:rsid w:val="00823578"/>
    <w:rsid w:val="00824598"/>
    <w:rsid w:val="00825BFE"/>
    <w:rsid w:val="00826FB6"/>
    <w:rsid w:val="00827B1B"/>
    <w:rsid w:val="00832923"/>
    <w:rsid w:val="008368EA"/>
    <w:rsid w:val="00837CCC"/>
    <w:rsid w:val="00840E3D"/>
    <w:rsid w:val="008433AD"/>
    <w:rsid w:val="00846F19"/>
    <w:rsid w:val="00847AAE"/>
    <w:rsid w:val="008534D0"/>
    <w:rsid w:val="00860C89"/>
    <w:rsid w:val="008610A1"/>
    <w:rsid w:val="0087144A"/>
    <w:rsid w:val="00871B3C"/>
    <w:rsid w:val="00873C4A"/>
    <w:rsid w:val="00876618"/>
    <w:rsid w:val="008804F9"/>
    <w:rsid w:val="008844BB"/>
    <w:rsid w:val="00885690"/>
    <w:rsid w:val="008A2D80"/>
    <w:rsid w:val="008A5687"/>
    <w:rsid w:val="008B188A"/>
    <w:rsid w:val="008B3E53"/>
    <w:rsid w:val="008B5D04"/>
    <w:rsid w:val="008B70FB"/>
    <w:rsid w:val="008C79B4"/>
    <w:rsid w:val="008D029D"/>
    <w:rsid w:val="008D27FF"/>
    <w:rsid w:val="008D68B1"/>
    <w:rsid w:val="008E0775"/>
    <w:rsid w:val="008E1ADE"/>
    <w:rsid w:val="008E4E51"/>
    <w:rsid w:val="008F3511"/>
    <w:rsid w:val="008F3C78"/>
    <w:rsid w:val="008F3FEB"/>
    <w:rsid w:val="008F405F"/>
    <w:rsid w:val="008F6787"/>
    <w:rsid w:val="008F680B"/>
    <w:rsid w:val="00907EE1"/>
    <w:rsid w:val="00910794"/>
    <w:rsid w:val="00912ECF"/>
    <w:rsid w:val="00917913"/>
    <w:rsid w:val="00917CBA"/>
    <w:rsid w:val="009246B2"/>
    <w:rsid w:val="0092E795"/>
    <w:rsid w:val="00931F30"/>
    <w:rsid w:val="00935349"/>
    <w:rsid w:val="00935CB0"/>
    <w:rsid w:val="00935F7F"/>
    <w:rsid w:val="00937F4D"/>
    <w:rsid w:val="00944BC6"/>
    <w:rsid w:val="009459BC"/>
    <w:rsid w:val="00962861"/>
    <w:rsid w:val="00964DF8"/>
    <w:rsid w:val="00970184"/>
    <w:rsid w:val="00980F8B"/>
    <w:rsid w:val="0098493E"/>
    <w:rsid w:val="00984A41"/>
    <w:rsid w:val="00985C2A"/>
    <w:rsid w:val="0099418C"/>
    <w:rsid w:val="00994289"/>
    <w:rsid w:val="00994569"/>
    <w:rsid w:val="00996749"/>
    <w:rsid w:val="009A618F"/>
    <w:rsid w:val="009B1F69"/>
    <w:rsid w:val="009B4272"/>
    <w:rsid w:val="009D5F4E"/>
    <w:rsid w:val="009E7FEA"/>
    <w:rsid w:val="009F0031"/>
    <w:rsid w:val="009F1168"/>
    <w:rsid w:val="009F3C05"/>
    <w:rsid w:val="009F5EC9"/>
    <w:rsid w:val="009F7634"/>
    <w:rsid w:val="00A05C65"/>
    <w:rsid w:val="00A06A60"/>
    <w:rsid w:val="00A07523"/>
    <w:rsid w:val="00A203DE"/>
    <w:rsid w:val="00A20648"/>
    <w:rsid w:val="00A23C8B"/>
    <w:rsid w:val="00A271B4"/>
    <w:rsid w:val="00A31DB8"/>
    <w:rsid w:val="00A36D60"/>
    <w:rsid w:val="00A45B66"/>
    <w:rsid w:val="00A504D3"/>
    <w:rsid w:val="00A54CC3"/>
    <w:rsid w:val="00A562DB"/>
    <w:rsid w:val="00A5779F"/>
    <w:rsid w:val="00A60AF0"/>
    <w:rsid w:val="00A7626C"/>
    <w:rsid w:val="00A7652F"/>
    <w:rsid w:val="00A80E7C"/>
    <w:rsid w:val="00A825B8"/>
    <w:rsid w:val="00A85205"/>
    <w:rsid w:val="00A9264A"/>
    <w:rsid w:val="00A94491"/>
    <w:rsid w:val="00AA4EBC"/>
    <w:rsid w:val="00AA6E76"/>
    <w:rsid w:val="00AB23AB"/>
    <w:rsid w:val="00AC0731"/>
    <w:rsid w:val="00AC1288"/>
    <w:rsid w:val="00AC2632"/>
    <w:rsid w:val="00AC3536"/>
    <w:rsid w:val="00AC4AF0"/>
    <w:rsid w:val="00AC67B7"/>
    <w:rsid w:val="00AC73D5"/>
    <w:rsid w:val="00AD51CD"/>
    <w:rsid w:val="00AD58F1"/>
    <w:rsid w:val="00AD6040"/>
    <w:rsid w:val="00AE0019"/>
    <w:rsid w:val="00AF5D75"/>
    <w:rsid w:val="00AF74B2"/>
    <w:rsid w:val="00AF7B3B"/>
    <w:rsid w:val="00B043C3"/>
    <w:rsid w:val="00B04C4C"/>
    <w:rsid w:val="00B14E25"/>
    <w:rsid w:val="00B167B4"/>
    <w:rsid w:val="00B253BC"/>
    <w:rsid w:val="00B2609B"/>
    <w:rsid w:val="00B35143"/>
    <w:rsid w:val="00B41712"/>
    <w:rsid w:val="00B46E25"/>
    <w:rsid w:val="00B501D3"/>
    <w:rsid w:val="00B50C7B"/>
    <w:rsid w:val="00B54791"/>
    <w:rsid w:val="00B57A6B"/>
    <w:rsid w:val="00B62AFB"/>
    <w:rsid w:val="00B669ED"/>
    <w:rsid w:val="00B712CB"/>
    <w:rsid w:val="00B80069"/>
    <w:rsid w:val="00B82303"/>
    <w:rsid w:val="00B84CD5"/>
    <w:rsid w:val="00B930EE"/>
    <w:rsid w:val="00B97680"/>
    <w:rsid w:val="00BA1C86"/>
    <w:rsid w:val="00BB0FEB"/>
    <w:rsid w:val="00BC57EB"/>
    <w:rsid w:val="00BD3E92"/>
    <w:rsid w:val="00BD44F9"/>
    <w:rsid w:val="00BD7BB3"/>
    <w:rsid w:val="00BE0EA3"/>
    <w:rsid w:val="00BE36AE"/>
    <w:rsid w:val="00BE541D"/>
    <w:rsid w:val="00BE7FB9"/>
    <w:rsid w:val="00C00EB9"/>
    <w:rsid w:val="00C04B3B"/>
    <w:rsid w:val="00C05BE8"/>
    <w:rsid w:val="00C1264D"/>
    <w:rsid w:val="00C219EB"/>
    <w:rsid w:val="00C22B47"/>
    <w:rsid w:val="00C2499C"/>
    <w:rsid w:val="00C2717B"/>
    <w:rsid w:val="00C41C0E"/>
    <w:rsid w:val="00C42094"/>
    <w:rsid w:val="00C429BC"/>
    <w:rsid w:val="00C453C1"/>
    <w:rsid w:val="00C57345"/>
    <w:rsid w:val="00C57B1B"/>
    <w:rsid w:val="00C606DF"/>
    <w:rsid w:val="00C66694"/>
    <w:rsid w:val="00C75A7B"/>
    <w:rsid w:val="00C77C02"/>
    <w:rsid w:val="00C81BE0"/>
    <w:rsid w:val="00C83699"/>
    <w:rsid w:val="00C85ED7"/>
    <w:rsid w:val="00C91576"/>
    <w:rsid w:val="00C94AC7"/>
    <w:rsid w:val="00C974A8"/>
    <w:rsid w:val="00C97F02"/>
    <w:rsid w:val="00CB028C"/>
    <w:rsid w:val="00CB0C35"/>
    <w:rsid w:val="00CB1A3A"/>
    <w:rsid w:val="00CC384E"/>
    <w:rsid w:val="00CC6FD4"/>
    <w:rsid w:val="00CD2831"/>
    <w:rsid w:val="00CD2DB2"/>
    <w:rsid w:val="00CD7D49"/>
    <w:rsid w:val="00CE14DC"/>
    <w:rsid w:val="00CE4DD9"/>
    <w:rsid w:val="00CE73B9"/>
    <w:rsid w:val="00CF0370"/>
    <w:rsid w:val="00CF39BB"/>
    <w:rsid w:val="00CF5323"/>
    <w:rsid w:val="00CF5394"/>
    <w:rsid w:val="00CF61B7"/>
    <w:rsid w:val="00CF6C93"/>
    <w:rsid w:val="00CF74CB"/>
    <w:rsid w:val="00CF7872"/>
    <w:rsid w:val="00D02FF3"/>
    <w:rsid w:val="00D03EB2"/>
    <w:rsid w:val="00D05A6B"/>
    <w:rsid w:val="00D10396"/>
    <w:rsid w:val="00D10484"/>
    <w:rsid w:val="00D15887"/>
    <w:rsid w:val="00D17A7A"/>
    <w:rsid w:val="00D205AD"/>
    <w:rsid w:val="00D41A14"/>
    <w:rsid w:val="00D472B0"/>
    <w:rsid w:val="00D47D83"/>
    <w:rsid w:val="00D521D7"/>
    <w:rsid w:val="00D53045"/>
    <w:rsid w:val="00D5363B"/>
    <w:rsid w:val="00D60AAB"/>
    <w:rsid w:val="00D636B0"/>
    <w:rsid w:val="00D67A03"/>
    <w:rsid w:val="00D753E7"/>
    <w:rsid w:val="00D7620C"/>
    <w:rsid w:val="00D76A12"/>
    <w:rsid w:val="00D95113"/>
    <w:rsid w:val="00DA1AEF"/>
    <w:rsid w:val="00DB2FA5"/>
    <w:rsid w:val="00DB6CFC"/>
    <w:rsid w:val="00DC1BB1"/>
    <w:rsid w:val="00DC1C8A"/>
    <w:rsid w:val="00DC4817"/>
    <w:rsid w:val="00DC4A3C"/>
    <w:rsid w:val="00DE4AC7"/>
    <w:rsid w:val="00DE5FC1"/>
    <w:rsid w:val="00DF3E97"/>
    <w:rsid w:val="00DF56EA"/>
    <w:rsid w:val="00DF5ED5"/>
    <w:rsid w:val="00DF7FD4"/>
    <w:rsid w:val="00E0086A"/>
    <w:rsid w:val="00E030B8"/>
    <w:rsid w:val="00E122CA"/>
    <w:rsid w:val="00E129F9"/>
    <w:rsid w:val="00E13AB6"/>
    <w:rsid w:val="00E16545"/>
    <w:rsid w:val="00E22C47"/>
    <w:rsid w:val="00E242CF"/>
    <w:rsid w:val="00E33A0A"/>
    <w:rsid w:val="00E44DD0"/>
    <w:rsid w:val="00E47E15"/>
    <w:rsid w:val="00E51F46"/>
    <w:rsid w:val="00E54AB5"/>
    <w:rsid w:val="00E552FA"/>
    <w:rsid w:val="00E57F1E"/>
    <w:rsid w:val="00E7155D"/>
    <w:rsid w:val="00E75550"/>
    <w:rsid w:val="00E76B6B"/>
    <w:rsid w:val="00E858DF"/>
    <w:rsid w:val="00E8712C"/>
    <w:rsid w:val="00E87530"/>
    <w:rsid w:val="00E927CD"/>
    <w:rsid w:val="00EA03E4"/>
    <w:rsid w:val="00EA0484"/>
    <w:rsid w:val="00EA0EAF"/>
    <w:rsid w:val="00EA4ED8"/>
    <w:rsid w:val="00EB3763"/>
    <w:rsid w:val="00EB4D4E"/>
    <w:rsid w:val="00EB62CF"/>
    <w:rsid w:val="00EC065C"/>
    <w:rsid w:val="00EC58D1"/>
    <w:rsid w:val="00EE0992"/>
    <w:rsid w:val="00EE6F06"/>
    <w:rsid w:val="00EF1D8B"/>
    <w:rsid w:val="00EF21FC"/>
    <w:rsid w:val="00EF2791"/>
    <w:rsid w:val="00F022FF"/>
    <w:rsid w:val="00F02BE1"/>
    <w:rsid w:val="00F02C91"/>
    <w:rsid w:val="00F103DA"/>
    <w:rsid w:val="00F10D04"/>
    <w:rsid w:val="00F121EC"/>
    <w:rsid w:val="00F12D3B"/>
    <w:rsid w:val="00F14B0C"/>
    <w:rsid w:val="00F17704"/>
    <w:rsid w:val="00F1776A"/>
    <w:rsid w:val="00F21CB1"/>
    <w:rsid w:val="00F3159A"/>
    <w:rsid w:val="00F35754"/>
    <w:rsid w:val="00F4469A"/>
    <w:rsid w:val="00F45D51"/>
    <w:rsid w:val="00F5078C"/>
    <w:rsid w:val="00F51739"/>
    <w:rsid w:val="00F55991"/>
    <w:rsid w:val="00F56EDD"/>
    <w:rsid w:val="00F63831"/>
    <w:rsid w:val="00F673A9"/>
    <w:rsid w:val="00F85C10"/>
    <w:rsid w:val="00F93CE5"/>
    <w:rsid w:val="00FA6D0C"/>
    <w:rsid w:val="00FB1F4D"/>
    <w:rsid w:val="00FB338A"/>
    <w:rsid w:val="00FC0004"/>
    <w:rsid w:val="00FC4125"/>
    <w:rsid w:val="00FD0C2A"/>
    <w:rsid w:val="00FD2F58"/>
    <w:rsid w:val="00FD420B"/>
    <w:rsid w:val="00FE0E57"/>
    <w:rsid w:val="00FE74F7"/>
    <w:rsid w:val="00FF2FC4"/>
    <w:rsid w:val="00FF6247"/>
    <w:rsid w:val="0139CD8A"/>
    <w:rsid w:val="018FBD50"/>
    <w:rsid w:val="02057E3E"/>
    <w:rsid w:val="027FA80A"/>
    <w:rsid w:val="030E5262"/>
    <w:rsid w:val="03AB6256"/>
    <w:rsid w:val="04462E8C"/>
    <w:rsid w:val="05FFB48D"/>
    <w:rsid w:val="066302C7"/>
    <w:rsid w:val="06976DCD"/>
    <w:rsid w:val="06A37195"/>
    <w:rsid w:val="0721220D"/>
    <w:rsid w:val="07E5C428"/>
    <w:rsid w:val="09D3A4F7"/>
    <w:rsid w:val="0A251BF2"/>
    <w:rsid w:val="0B079468"/>
    <w:rsid w:val="0C402F78"/>
    <w:rsid w:val="0D1FDE41"/>
    <w:rsid w:val="0DE235DB"/>
    <w:rsid w:val="0FB27C69"/>
    <w:rsid w:val="101FE110"/>
    <w:rsid w:val="1021B80E"/>
    <w:rsid w:val="10C39229"/>
    <w:rsid w:val="10F01AC3"/>
    <w:rsid w:val="12B43569"/>
    <w:rsid w:val="12BDC4CE"/>
    <w:rsid w:val="15191AE6"/>
    <w:rsid w:val="162D05A5"/>
    <w:rsid w:val="1848906A"/>
    <w:rsid w:val="18A913ED"/>
    <w:rsid w:val="18D6C551"/>
    <w:rsid w:val="19258EA8"/>
    <w:rsid w:val="1993D5B0"/>
    <w:rsid w:val="1ABF4998"/>
    <w:rsid w:val="1AD522D9"/>
    <w:rsid w:val="1C34D8EF"/>
    <w:rsid w:val="1E545738"/>
    <w:rsid w:val="1EA26666"/>
    <w:rsid w:val="1EEA7F44"/>
    <w:rsid w:val="1F238E9E"/>
    <w:rsid w:val="1F8B8332"/>
    <w:rsid w:val="1FC43703"/>
    <w:rsid w:val="20283C1D"/>
    <w:rsid w:val="202E7CF1"/>
    <w:rsid w:val="20B8EB1B"/>
    <w:rsid w:val="210E878F"/>
    <w:rsid w:val="213645D0"/>
    <w:rsid w:val="217F863C"/>
    <w:rsid w:val="2241A3AD"/>
    <w:rsid w:val="230CAFD6"/>
    <w:rsid w:val="231A5F51"/>
    <w:rsid w:val="24782D1F"/>
    <w:rsid w:val="24B4D655"/>
    <w:rsid w:val="24D1ABF1"/>
    <w:rsid w:val="25024224"/>
    <w:rsid w:val="254F63DD"/>
    <w:rsid w:val="256E3138"/>
    <w:rsid w:val="257B7D0E"/>
    <w:rsid w:val="25A4467A"/>
    <w:rsid w:val="267D63C8"/>
    <w:rsid w:val="268AB06D"/>
    <w:rsid w:val="269044D6"/>
    <w:rsid w:val="26CFA663"/>
    <w:rsid w:val="27297A4D"/>
    <w:rsid w:val="272AF104"/>
    <w:rsid w:val="273AAE3C"/>
    <w:rsid w:val="27CEBB7D"/>
    <w:rsid w:val="283DB278"/>
    <w:rsid w:val="285EF8B9"/>
    <w:rsid w:val="287E2147"/>
    <w:rsid w:val="288A1CA5"/>
    <w:rsid w:val="2A1195B9"/>
    <w:rsid w:val="2B4CC3AC"/>
    <w:rsid w:val="2BA175D8"/>
    <w:rsid w:val="2C5A2EC8"/>
    <w:rsid w:val="2CCA3F79"/>
    <w:rsid w:val="2DDFCFF4"/>
    <w:rsid w:val="2E7A21A8"/>
    <w:rsid w:val="2E8330BB"/>
    <w:rsid w:val="2EAB3227"/>
    <w:rsid w:val="301A1773"/>
    <w:rsid w:val="30F512EC"/>
    <w:rsid w:val="3354EF88"/>
    <w:rsid w:val="338DB177"/>
    <w:rsid w:val="33D493FC"/>
    <w:rsid w:val="33DF2BC0"/>
    <w:rsid w:val="342D1235"/>
    <w:rsid w:val="345F77BD"/>
    <w:rsid w:val="3533DC43"/>
    <w:rsid w:val="372C0B04"/>
    <w:rsid w:val="3736D069"/>
    <w:rsid w:val="37609BD5"/>
    <w:rsid w:val="37C7D940"/>
    <w:rsid w:val="37D76FF6"/>
    <w:rsid w:val="390D4215"/>
    <w:rsid w:val="391EDA94"/>
    <w:rsid w:val="398FCFC1"/>
    <w:rsid w:val="39B259FC"/>
    <w:rsid w:val="3A7BF979"/>
    <w:rsid w:val="3C158F4B"/>
    <w:rsid w:val="3C16D5A9"/>
    <w:rsid w:val="3D6BB1EF"/>
    <w:rsid w:val="3E140B35"/>
    <w:rsid w:val="3E557B5E"/>
    <w:rsid w:val="3E9D28BF"/>
    <w:rsid w:val="3EAD866E"/>
    <w:rsid w:val="3ED1B9AE"/>
    <w:rsid w:val="3EED4B13"/>
    <w:rsid w:val="3EED6ED7"/>
    <w:rsid w:val="3EFEF584"/>
    <w:rsid w:val="401D1363"/>
    <w:rsid w:val="41AA6F96"/>
    <w:rsid w:val="41C22119"/>
    <w:rsid w:val="42B53DDE"/>
    <w:rsid w:val="4381739B"/>
    <w:rsid w:val="444E0439"/>
    <w:rsid w:val="44B70AB5"/>
    <w:rsid w:val="45D99D74"/>
    <w:rsid w:val="4726CA39"/>
    <w:rsid w:val="47B5C8DE"/>
    <w:rsid w:val="48B318C1"/>
    <w:rsid w:val="492AD32E"/>
    <w:rsid w:val="49518793"/>
    <w:rsid w:val="49E9F3E5"/>
    <w:rsid w:val="4A214935"/>
    <w:rsid w:val="4A89CB71"/>
    <w:rsid w:val="4AEF6F38"/>
    <w:rsid w:val="4BB1075E"/>
    <w:rsid w:val="4C031587"/>
    <w:rsid w:val="4C497B77"/>
    <w:rsid w:val="4C664439"/>
    <w:rsid w:val="4C7734B5"/>
    <w:rsid w:val="4C914FBF"/>
    <w:rsid w:val="4CDC652C"/>
    <w:rsid w:val="4CEFC828"/>
    <w:rsid w:val="4D6B4A90"/>
    <w:rsid w:val="4D8746A2"/>
    <w:rsid w:val="4DD269AA"/>
    <w:rsid w:val="4E7C9478"/>
    <w:rsid w:val="4F775DF4"/>
    <w:rsid w:val="4F98D6FC"/>
    <w:rsid w:val="501BC774"/>
    <w:rsid w:val="5021D0B9"/>
    <w:rsid w:val="50B8A3C0"/>
    <w:rsid w:val="50C331AA"/>
    <w:rsid w:val="50E449AF"/>
    <w:rsid w:val="512B41EB"/>
    <w:rsid w:val="524DAC18"/>
    <w:rsid w:val="5254C95B"/>
    <w:rsid w:val="53909222"/>
    <w:rsid w:val="53AADA82"/>
    <w:rsid w:val="5454D8A6"/>
    <w:rsid w:val="551AEC29"/>
    <w:rsid w:val="55F259D3"/>
    <w:rsid w:val="55FB838A"/>
    <w:rsid w:val="566D571B"/>
    <w:rsid w:val="567D69C2"/>
    <w:rsid w:val="56DF517A"/>
    <w:rsid w:val="571A124B"/>
    <w:rsid w:val="57218FD8"/>
    <w:rsid w:val="5740587A"/>
    <w:rsid w:val="58074843"/>
    <w:rsid w:val="58537CE0"/>
    <w:rsid w:val="58AAC34D"/>
    <w:rsid w:val="5A8D67A3"/>
    <w:rsid w:val="5B9031C8"/>
    <w:rsid w:val="5B908E8F"/>
    <w:rsid w:val="5BF797DB"/>
    <w:rsid w:val="5C6F0346"/>
    <w:rsid w:val="5C97F8C8"/>
    <w:rsid w:val="5D987ACE"/>
    <w:rsid w:val="5E3B8066"/>
    <w:rsid w:val="5E6C0E6A"/>
    <w:rsid w:val="5EA323F8"/>
    <w:rsid w:val="5EBDB999"/>
    <w:rsid w:val="5EFFBF71"/>
    <w:rsid w:val="5F022928"/>
    <w:rsid w:val="5F29E3F0"/>
    <w:rsid w:val="5FD73E33"/>
    <w:rsid w:val="5FDBBB97"/>
    <w:rsid w:val="60076518"/>
    <w:rsid w:val="601CFAC4"/>
    <w:rsid w:val="60AE6959"/>
    <w:rsid w:val="60FD0828"/>
    <w:rsid w:val="62D0160C"/>
    <w:rsid w:val="62D7327B"/>
    <w:rsid w:val="6323CF6B"/>
    <w:rsid w:val="64656AD8"/>
    <w:rsid w:val="6834B882"/>
    <w:rsid w:val="68C0A8B7"/>
    <w:rsid w:val="69994C81"/>
    <w:rsid w:val="69A793CD"/>
    <w:rsid w:val="6AADFED4"/>
    <w:rsid w:val="6B4DD4B1"/>
    <w:rsid w:val="6B76540B"/>
    <w:rsid w:val="6C057EC2"/>
    <w:rsid w:val="6C2FC6F0"/>
    <w:rsid w:val="6C7DAFCD"/>
    <w:rsid w:val="6D2EEE7A"/>
    <w:rsid w:val="6D356117"/>
    <w:rsid w:val="6DBB469A"/>
    <w:rsid w:val="6E330810"/>
    <w:rsid w:val="6E4331E4"/>
    <w:rsid w:val="6F19B498"/>
    <w:rsid w:val="6F19F446"/>
    <w:rsid w:val="6F35A583"/>
    <w:rsid w:val="6FBD3F7E"/>
    <w:rsid w:val="70D77CD9"/>
    <w:rsid w:val="710B74BA"/>
    <w:rsid w:val="71266027"/>
    <w:rsid w:val="7131F562"/>
    <w:rsid w:val="71551717"/>
    <w:rsid w:val="71E75FE6"/>
    <w:rsid w:val="71F49010"/>
    <w:rsid w:val="72715D45"/>
    <w:rsid w:val="72730C5B"/>
    <w:rsid w:val="729691CA"/>
    <w:rsid w:val="732D0C52"/>
    <w:rsid w:val="73365250"/>
    <w:rsid w:val="73E29B64"/>
    <w:rsid w:val="7453D483"/>
    <w:rsid w:val="7475E159"/>
    <w:rsid w:val="751B4A2D"/>
    <w:rsid w:val="7544EAB1"/>
    <w:rsid w:val="759FE148"/>
    <w:rsid w:val="75E69EF4"/>
    <w:rsid w:val="778F0EA3"/>
    <w:rsid w:val="77ABFD36"/>
    <w:rsid w:val="77B2CA47"/>
    <w:rsid w:val="782E901E"/>
    <w:rsid w:val="78A4C3A9"/>
    <w:rsid w:val="78BD4A51"/>
    <w:rsid w:val="795FF642"/>
    <w:rsid w:val="79FF5C4A"/>
    <w:rsid w:val="7A640C79"/>
    <w:rsid w:val="7A747C00"/>
    <w:rsid w:val="7B8EB2A5"/>
    <w:rsid w:val="7C4D9D17"/>
    <w:rsid w:val="7C4FF05D"/>
    <w:rsid w:val="7CB94528"/>
    <w:rsid w:val="7D4F038D"/>
    <w:rsid w:val="7D79D005"/>
    <w:rsid w:val="7D8F1FDE"/>
    <w:rsid w:val="7DCE244A"/>
    <w:rsid w:val="7E85FD1A"/>
    <w:rsid w:val="7EA59E0D"/>
    <w:rsid w:val="7EDB3751"/>
    <w:rsid w:val="7EF0D331"/>
    <w:rsid w:val="7F0CF67B"/>
    <w:rsid w:val="7F3030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C16AFD"/>
  <w14:defaultImageDpi w14:val="300"/>
  <w15:docId w15:val="{2FDC0F7A-20E0-40C3-A85E-E3BADF53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803"/>
    <w:pPr>
      <w:widowControl w:val="0"/>
      <w:suppressAutoHyphens/>
    </w:pPr>
    <w:rPr>
      <w:rFonts w:ascii="Arial" w:eastAsia="Times New Roman" w:hAnsi="Arial" w:cs="Arial"/>
      <w:snapToGrid w:val="0"/>
      <w:szCs w:val="20"/>
      <w:lang w:val="en-GB"/>
    </w:rPr>
  </w:style>
  <w:style w:type="paragraph" w:styleId="Heading1">
    <w:name w:val="heading 1"/>
    <w:basedOn w:val="Heading2"/>
    <w:next w:val="Normal"/>
    <w:link w:val="Heading1Char"/>
    <w:uiPriority w:val="9"/>
    <w:qFormat/>
    <w:rsid w:val="007C4803"/>
    <w:pPr>
      <w:outlineLvl w:val="0"/>
    </w:pPr>
    <w:rPr>
      <w:sz w:val="28"/>
      <w:szCs w:val="28"/>
    </w:rPr>
  </w:style>
  <w:style w:type="paragraph" w:styleId="Heading2">
    <w:name w:val="heading 2"/>
    <w:basedOn w:val="Heading3"/>
    <w:next w:val="Normal"/>
    <w:link w:val="Heading2Char"/>
    <w:rsid w:val="007C4803"/>
    <w:pPr>
      <w:outlineLvl w:val="1"/>
    </w:pPr>
    <w:rPr>
      <w:sz w:val="32"/>
    </w:rPr>
  </w:style>
  <w:style w:type="paragraph" w:styleId="Heading3">
    <w:name w:val="heading 3"/>
    <w:basedOn w:val="Normal"/>
    <w:next w:val="Normal"/>
    <w:link w:val="Heading3Char"/>
    <w:uiPriority w:val="9"/>
    <w:unhideWhenUsed/>
    <w:qFormat/>
    <w:rsid w:val="007C4803"/>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rsid w:val="007C4803"/>
    <w:rPr>
      <w:rFonts w:ascii="Arial" w:eastAsia="Times New Roman" w:hAnsi="Arial" w:cs="Arial"/>
      <w:b/>
      <w:bCs/>
      <w:snapToGrid w:val="0"/>
      <w:sz w:val="32"/>
      <w:szCs w:val="20"/>
      <w:lang w:val="en-GB"/>
    </w:rPr>
  </w:style>
  <w:style w:type="paragraph" w:styleId="ListParagraph">
    <w:name w:val="List Paragraph"/>
    <w:basedOn w:val="Normal"/>
    <w:uiPriority w:val="34"/>
    <w:rsid w:val="0073010D"/>
    <w:pPr>
      <w:numPr>
        <w:numId w:val="1"/>
      </w:numPr>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eastAsiaTheme="minorEastAsia" w:hAnsi="Times"/>
      <w:snapToGrid/>
    </w:rPr>
  </w:style>
  <w:style w:type="character" w:customStyle="1" w:styleId="apple-converted-space">
    <w:name w:val="apple-converted-space"/>
    <w:basedOn w:val="DefaultParagraphFont"/>
    <w:rsid w:val="003C093F"/>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C4803"/>
    <w:rPr>
      <w:rFonts w:ascii="Arial" w:eastAsia="Times New Roman" w:hAnsi="Arial" w:cs="Arial"/>
      <w:b/>
      <w:bCs/>
      <w:snapToGrid w:val="0"/>
      <w:sz w:val="28"/>
      <w:szCs w:val="28"/>
      <w:lang w:val="en-GB"/>
    </w:rPr>
  </w:style>
  <w:style w:type="character" w:customStyle="1" w:styleId="Heading3Char">
    <w:name w:val="Heading 3 Char"/>
    <w:basedOn w:val="DefaultParagraphFont"/>
    <w:link w:val="Heading3"/>
    <w:uiPriority w:val="9"/>
    <w:rsid w:val="007C4803"/>
    <w:rPr>
      <w:rFonts w:ascii="Arial" w:eastAsia="Times New Roman" w:hAnsi="Arial" w:cs="Arial"/>
      <w:b/>
      <w:bCs/>
      <w:snapToGrid w:val="0"/>
      <w:szCs w:val="20"/>
      <w:lang w:val="en-GB"/>
    </w:rPr>
  </w:style>
  <w:style w:type="paragraph" w:styleId="NoSpacing">
    <w:name w:val="No Spacing"/>
    <w:basedOn w:val="Normal"/>
    <w:uiPriority w:val="1"/>
    <w:rsid w:val="00A45B66"/>
  </w:style>
  <w:style w:type="paragraph" w:styleId="Title">
    <w:name w:val="Title"/>
    <w:basedOn w:val="Heading1"/>
    <w:next w:val="Normal"/>
    <w:link w:val="TitleChar"/>
    <w:uiPriority w:val="10"/>
    <w:qFormat/>
    <w:rsid w:val="00B84CD5"/>
    <w:rPr>
      <w:sz w:val="56"/>
      <w:szCs w:val="32"/>
    </w:rPr>
  </w:style>
  <w:style w:type="character" w:customStyle="1" w:styleId="TitleChar">
    <w:name w:val="Title Char"/>
    <w:basedOn w:val="DefaultParagraphFont"/>
    <w:link w:val="Title"/>
    <w:uiPriority w:val="10"/>
    <w:rsid w:val="00B84CD5"/>
    <w:rPr>
      <w:rFonts w:ascii="Arial" w:eastAsia="Times New Roman" w:hAnsi="Arial" w:cs="Arial"/>
      <w:b/>
      <w:bCs/>
      <w:snapToGrid w:val="0"/>
      <w:sz w:val="56"/>
      <w:szCs w:val="32"/>
      <w:lang w:val="en-GB"/>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ListLevel1">
    <w:name w:val="List Level 1"/>
    <w:basedOn w:val="ListParagraph"/>
    <w:qFormat/>
    <w:rsid w:val="002D6CA8"/>
    <w:pPr>
      <w:widowControl/>
      <w:numPr>
        <w:numId w:val="0"/>
      </w:numPr>
      <w:suppressAutoHyphens w:val="0"/>
      <w:spacing w:before="120" w:after="120" w:line="360" w:lineRule="auto"/>
    </w:pPr>
    <w:rPr>
      <w:rFonts w:asciiTheme="minorBidi" w:eastAsiaTheme="minorEastAsia" w:hAnsiTheme="minorBidi" w:cstheme="minorBidi"/>
      <w:b/>
      <w:bCs/>
      <w:snapToGrid/>
      <w:sz w:val="18"/>
      <w:szCs w:val="18"/>
      <w:lang w:eastAsia="zh-CN"/>
    </w:rPr>
  </w:style>
  <w:style w:type="paragraph" w:styleId="TOC1">
    <w:name w:val="toc 1"/>
    <w:basedOn w:val="Normal"/>
    <w:next w:val="Normal"/>
    <w:autoRedefine/>
    <w:uiPriority w:val="39"/>
    <w:unhideWhenUsed/>
    <w:rsid w:val="002D6CA8"/>
    <w:pPr>
      <w:spacing w:before="120" w:after="100" w:line="360" w:lineRule="auto"/>
    </w:pPr>
  </w:style>
  <w:style w:type="character" w:styleId="Hyperlink">
    <w:name w:val="Hyperlink"/>
    <w:basedOn w:val="DefaultParagraphFont"/>
    <w:uiPriority w:val="99"/>
    <w:unhideWhenUsed/>
    <w:rsid w:val="002D6CA8"/>
    <w:rPr>
      <w:color w:val="0000FF" w:themeColor="hyperlink"/>
      <w:u w:val="single"/>
    </w:rPr>
  </w:style>
  <w:style w:type="paragraph" w:styleId="TOC2">
    <w:name w:val="toc 2"/>
    <w:basedOn w:val="Normal"/>
    <w:next w:val="Normal"/>
    <w:autoRedefine/>
    <w:uiPriority w:val="39"/>
    <w:unhideWhenUsed/>
    <w:rsid w:val="002D6CA8"/>
    <w:pPr>
      <w:spacing w:before="120" w:after="100" w:line="360" w:lineRule="auto"/>
      <w:ind w:left="240"/>
    </w:pPr>
  </w:style>
  <w:style w:type="paragraph" w:styleId="TOCHeading">
    <w:name w:val="TOC Heading"/>
    <w:basedOn w:val="Heading1"/>
    <w:next w:val="Normal"/>
    <w:uiPriority w:val="39"/>
    <w:unhideWhenUsed/>
    <w:qFormat/>
    <w:rsid w:val="002D6CA8"/>
    <w:pPr>
      <w:keepNext/>
      <w:keepLines/>
      <w:widowControl/>
      <w:suppressAutoHyphens w:val="0"/>
      <w:spacing w:before="240" w:line="259" w:lineRule="auto"/>
      <w:outlineLvl w:val="9"/>
    </w:pPr>
    <w:rPr>
      <w:rFonts w:asciiTheme="majorHAnsi" w:eastAsiaTheme="majorEastAsia" w:hAnsiTheme="majorHAnsi" w:cstheme="majorBidi"/>
      <w:b w:val="0"/>
      <w:bCs w:val="0"/>
      <w:snapToGrid/>
      <w:color w:val="365F91" w:themeColor="accent1" w:themeShade="BF"/>
      <w:sz w:val="32"/>
      <w:szCs w:val="32"/>
      <w:lang w:val="en-US"/>
    </w:rPr>
  </w:style>
  <w:style w:type="paragraph" w:styleId="TOC3">
    <w:name w:val="toc 3"/>
    <w:basedOn w:val="Normal"/>
    <w:next w:val="Normal"/>
    <w:autoRedefine/>
    <w:uiPriority w:val="39"/>
    <w:unhideWhenUsed/>
    <w:rsid w:val="00C57B1B"/>
    <w:pPr>
      <w:widowControl/>
      <w:suppressAutoHyphens w:val="0"/>
      <w:spacing w:after="100" w:line="259" w:lineRule="auto"/>
      <w:ind w:left="440"/>
    </w:pPr>
    <w:rPr>
      <w:rFonts w:asciiTheme="minorHAnsi" w:eastAsiaTheme="minorEastAsia" w:hAnsiTheme="minorHAnsi" w:cs="Times New Roman"/>
      <w:snapToGrid/>
      <w:sz w:val="22"/>
      <w:szCs w:val="22"/>
      <w:lang w:eastAsia="ja-JP"/>
    </w:rPr>
  </w:style>
  <w:style w:type="paragraph" w:styleId="Revision">
    <w:name w:val="Revision"/>
    <w:hidden/>
    <w:uiPriority w:val="99"/>
    <w:semiHidden/>
    <w:rsid w:val="00676BB9"/>
    <w:rPr>
      <w:rFonts w:ascii="Arial" w:eastAsia="Times New Roman" w:hAnsi="Arial" w:cs="Arial"/>
      <w:snapToGrid w:val="0"/>
      <w:szCs w:val="20"/>
      <w:lang w:val="en-GB"/>
    </w:rPr>
  </w:style>
  <w:style w:type="character" w:styleId="CommentReference">
    <w:name w:val="annotation reference"/>
    <w:basedOn w:val="DefaultParagraphFont"/>
    <w:uiPriority w:val="99"/>
    <w:semiHidden/>
    <w:unhideWhenUsed/>
    <w:rsid w:val="00F51739"/>
    <w:rPr>
      <w:sz w:val="16"/>
      <w:szCs w:val="16"/>
    </w:rPr>
  </w:style>
  <w:style w:type="paragraph" w:styleId="CommentText">
    <w:name w:val="annotation text"/>
    <w:basedOn w:val="Normal"/>
    <w:link w:val="CommentTextChar"/>
    <w:uiPriority w:val="99"/>
    <w:unhideWhenUsed/>
    <w:rsid w:val="00F51739"/>
    <w:rPr>
      <w:sz w:val="20"/>
    </w:rPr>
  </w:style>
  <w:style w:type="character" w:customStyle="1" w:styleId="CommentTextChar">
    <w:name w:val="Comment Text Char"/>
    <w:basedOn w:val="DefaultParagraphFont"/>
    <w:link w:val="CommentText"/>
    <w:uiPriority w:val="99"/>
    <w:rsid w:val="00F51739"/>
    <w:rPr>
      <w:rFonts w:ascii="Arial" w:eastAsia="Times New Roman" w:hAnsi="Arial" w:cs="Arial"/>
      <w:snapToGrid w:val="0"/>
      <w:sz w:val="20"/>
      <w:szCs w:val="20"/>
      <w:lang w:val="en-GB"/>
    </w:rPr>
  </w:style>
  <w:style w:type="paragraph" w:styleId="CommentSubject">
    <w:name w:val="annotation subject"/>
    <w:basedOn w:val="CommentText"/>
    <w:next w:val="CommentText"/>
    <w:link w:val="CommentSubjectChar"/>
    <w:uiPriority w:val="99"/>
    <w:semiHidden/>
    <w:unhideWhenUsed/>
    <w:rsid w:val="00F51739"/>
    <w:rPr>
      <w:b/>
      <w:bCs/>
    </w:rPr>
  </w:style>
  <w:style w:type="character" w:customStyle="1" w:styleId="CommentSubjectChar">
    <w:name w:val="Comment Subject Char"/>
    <w:basedOn w:val="CommentTextChar"/>
    <w:link w:val="CommentSubject"/>
    <w:uiPriority w:val="99"/>
    <w:semiHidden/>
    <w:rsid w:val="00F51739"/>
    <w:rPr>
      <w:rFonts w:ascii="Arial" w:eastAsia="Times New Roman" w:hAnsi="Arial" w:cs="Arial"/>
      <w:b/>
      <w:bCs/>
      <w:snapToGrid w:val="0"/>
      <w:sz w:val="20"/>
      <w:szCs w:val="20"/>
      <w:lang w:val="en-GB"/>
    </w:rPr>
  </w:style>
  <w:style w:type="character" w:styleId="Mention">
    <w:name w:val="Mention"/>
    <w:basedOn w:val="DefaultParagraphFont"/>
    <w:uiPriority w:val="99"/>
    <w:unhideWhenUsed/>
    <w:rsid w:val="00E552FA"/>
    <w:rPr>
      <w:color w:val="2B579A"/>
      <w:shd w:val="clear" w:color="auto" w:fill="E1DFDD"/>
    </w:rPr>
  </w:style>
  <w:style w:type="character" w:styleId="UnresolvedMention">
    <w:name w:val="Unresolved Mention"/>
    <w:basedOn w:val="DefaultParagraphFont"/>
    <w:uiPriority w:val="99"/>
    <w:semiHidden/>
    <w:unhideWhenUsed/>
    <w:rsid w:val="003C0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126007">
      <w:bodyDiv w:val="1"/>
      <w:marLeft w:val="0"/>
      <w:marRight w:val="0"/>
      <w:marTop w:val="0"/>
      <w:marBottom w:val="0"/>
      <w:divBdr>
        <w:top w:val="none" w:sz="0" w:space="0" w:color="auto"/>
        <w:left w:val="none" w:sz="0" w:space="0" w:color="auto"/>
        <w:bottom w:val="none" w:sz="0" w:space="0" w:color="auto"/>
        <w:right w:val="none" w:sz="0" w:space="0" w:color="auto"/>
      </w:divBdr>
    </w:div>
    <w:div w:id="877547216">
      <w:bodyDiv w:val="1"/>
      <w:marLeft w:val="0"/>
      <w:marRight w:val="0"/>
      <w:marTop w:val="0"/>
      <w:marBottom w:val="0"/>
      <w:divBdr>
        <w:top w:val="none" w:sz="0" w:space="0" w:color="auto"/>
        <w:left w:val="none" w:sz="0" w:space="0" w:color="auto"/>
        <w:bottom w:val="none" w:sz="0" w:space="0" w:color="auto"/>
        <w:right w:val="none" w:sz="0" w:space="0" w:color="auto"/>
      </w:divBdr>
    </w:div>
    <w:div w:id="10407818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tudent.londonmet.ac.uk/international/international-support-team/visa-conditions-during-your-studies/" TargetMode="External"/><Relationship Id="rId18" Type="http://schemas.openxmlformats.org/officeDocument/2006/relationships/hyperlink" Target="https://student.londonmet.ac.uk/your-studies/student-administration/rules-and-regulations/appeal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londonmet.ac.uk/courses/our-collaborative-partnerships/" TargetMode="External"/><Relationship Id="rId17" Type="http://schemas.openxmlformats.org/officeDocument/2006/relationships/hyperlink" Target="https://student.londonmet.ac.uk/your-studies/student-administration/rules-and-regulations/attendance-and-engagement-/" TargetMode="External"/><Relationship Id="rId2" Type="http://schemas.openxmlformats.org/officeDocument/2006/relationships/customXml" Target="../customXml/item2.xml"/><Relationship Id="rId16" Type="http://schemas.openxmlformats.org/officeDocument/2006/relationships/hyperlink" Target="https://student.londonmet.ac.uk/your-studies/student-administration/rules-and-regulations/attendance-and-engageme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tudent.londonmet.ac.uk/your-studies/student-administration/rules-and-regulations/attendance-and-engagemen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tudent.londonmet.ac.uk/your-studies/enrolment-and-engagement/myattendanc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letj1\Downloads\Document%20template%20with%20cover%20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1eea822-0463-4e4e-9322-d3aba4f8fa2e" xsi:nil="true"/>
    <lcf76f155ced4ddcb4097134ff3c332f xmlns="f1da9c04-0056-4ceb-b693-4e1a7d9bf3a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1E9C719701884BB71F8F875F4E505C" ma:contentTypeVersion="10" ma:contentTypeDescription="Create a new document." ma:contentTypeScope="" ma:versionID="bb64b3c57dc432becd2f38bb366fa201">
  <xsd:schema xmlns:xsd="http://www.w3.org/2001/XMLSchema" xmlns:xs="http://www.w3.org/2001/XMLSchema" xmlns:p="http://schemas.microsoft.com/office/2006/metadata/properties" xmlns:ns2="f1da9c04-0056-4ceb-b693-4e1a7d9bf3a3" xmlns:ns3="41eea822-0463-4e4e-9322-d3aba4f8fa2e" targetNamespace="http://schemas.microsoft.com/office/2006/metadata/properties" ma:root="true" ma:fieldsID="8299c2b7b88fa5bd9a5852018236ee96" ns2:_="" ns3:_="">
    <xsd:import namespace="f1da9c04-0056-4ceb-b693-4e1a7d9bf3a3"/>
    <xsd:import namespace="41eea822-0463-4e4e-9322-d3aba4f8fa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a9c04-0056-4ceb-b693-4e1a7d9bf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eea822-0463-4e4e-9322-d3aba4f8fa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ac6e1c-1f77-4511-a077-fb024b7ae559}" ma:internalName="TaxCatchAll" ma:showField="CatchAllData" ma:web="41eea822-0463-4e4e-9322-d3aba4f8fa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91E9C719701884BB71F8F875F4E505C" ma:contentTypeVersion="10" ma:contentTypeDescription="Create a new document." ma:contentTypeScope="" ma:versionID="bb64b3c57dc432becd2f38bb366fa201">
  <xsd:schema xmlns:xsd="http://www.w3.org/2001/XMLSchema" xmlns:xs="http://www.w3.org/2001/XMLSchema" xmlns:p="http://schemas.microsoft.com/office/2006/metadata/properties" xmlns:ns2="f1da9c04-0056-4ceb-b693-4e1a7d9bf3a3" xmlns:ns3="41eea822-0463-4e4e-9322-d3aba4f8fa2e" targetNamespace="http://schemas.microsoft.com/office/2006/metadata/properties" ma:root="true" ma:fieldsID="8299c2b7b88fa5bd9a5852018236ee96" ns2:_="" ns3:_="">
    <xsd:import namespace="f1da9c04-0056-4ceb-b693-4e1a7d9bf3a3"/>
    <xsd:import namespace="41eea822-0463-4e4e-9322-d3aba4f8fa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a9c04-0056-4ceb-b693-4e1a7d9bf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eea822-0463-4e4e-9322-d3aba4f8fa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ac6e1c-1f77-4511-a077-fb024b7ae559}" ma:internalName="TaxCatchAll" ma:showField="CatchAllData" ma:web="41eea822-0463-4e4e-9322-d3aba4f8fa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4558D-9AFA-4EA3-9567-B09876B9E19E}">
  <ds:schemaRefs>
    <ds:schemaRef ds:uri="http://schemas.microsoft.com/sharepoint/v3/contenttype/forms"/>
  </ds:schemaRefs>
</ds:datastoreItem>
</file>

<file path=customXml/itemProps2.xml><?xml version="1.0" encoding="utf-8"?>
<ds:datastoreItem xmlns:ds="http://schemas.openxmlformats.org/officeDocument/2006/customXml" ds:itemID="{B2649515-6EFE-4EB3-B989-EFDF230A262E}">
  <ds:schemaRefs>
    <ds:schemaRef ds:uri="http://schemas.microsoft.com/office/2006/metadata/properties"/>
    <ds:schemaRef ds:uri="http://schemas.microsoft.com/office/infopath/2007/PartnerControls"/>
    <ds:schemaRef ds:uri="41eea822-0463-4e4e-9322-d3aba4f8fa2e"/>
    <ds:schemaRef ds:uri="f1da9c04-0056-4ceb-b693-4e1a7d9bf3a3"/>
  </ds:schemaRefs>
</ds:datastoreItem>
</file>

<file path=customXml/itemProps3.xml><?xml version="1.0" encoding="utf-8"?>
<ds:datastoreItem xmlns:ds="http://schemas.openxmlformats.org/officeDocument/2006/customXml" ds:itemID="{9D5DC0F2-66E3-4DAA-B501-EDB44E2B8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da9c04-0056-4ceb-b693-4e1a7d9bf3a3"/>
    <ds:schemaRef ds:uri="41eea822-0463-4e4e-9322-d3aba4f8f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ADFCB1-A242-4AC3-BB32-8CF809230E19}">
  <ds:schemaRefs>
    <ds:schemaRef ds:uri="http://schemas.openxmlformats.org/officeDocument/2006/bibliography"/>
  </ds:schemaRefs>
</ds:datastoreItem>
</file>

<file path=customXml/itemProps5.xml><?xml version="1.0" encoding="utf-8"?>
<ds:datastoreItem xmlns:ds="http://schemas.openxmlformats.org/officeDocument/2006/customXml" ds:itemID="{2A554C7E-2830-432F-90FC-1E6715A9E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da9c04-0056-4ceb-b693-4e1a7d9bf3a3"/>
    <ds:schemaRef ds:uri="41eea822-0463-4e4e-9322-d3aba4f8f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Document template with cover sheet.dotx</Template>
  <TotalTime>0</TotalTime>
  <Pages>13</Pages>
  <Words>2769</Words>
  <Characters>15788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Manager/>
  <Company>London Metropolitan University</Company>
  <LinksUpToDate>false</LinksUpToDate>
  <CharactersWithSpaces>18520</CharactersWithSpaces>
  <SharedDoc>false</SharedDoc>
  <HyperlinkBase/>
  <HLinks>
    <vt:vector size="96" baseType="variant">
      <vt:variant>
        <vt:i4>6684707</vt:i4>
      </vt:variant>
      <vt:variant>
        <vt:i4>75</vt:i4>
      </vt:variant>
      <vt:variant>
        <vt:i4>0</vt:i4>
      </vt:variant>
      <vt:variant>
        <vt:i4>5</vt:i4>
      </vt:variant>
      <vt:variant>
        <vt:lpwstr>https://student.londonmet.ac.uk/your-studies/student-administration/rules-and-regulations/appeals/</vt:lpwstr>
      </vt:variant>
      <vt:variant>
        <vt:lpwstr/>
      </vt:variant>
      <vt:variant>
        <vt:i4>76</vt:i4>
      </vt:variant>
      <vt:variant>
        <vt:i4>72</vt:i4>
      </vt:variant>
      <vt:variant>
        <vt:i4>0</vt:i4>
      </vt:variant>
      <vt:variant>
        <vt:i4>5</vt:i4>
      </vt:variant>
      <vt:variant>
        <vt:lpwstr>https://student.londonmet.ac.uk/your-studies/student-administration/rules-and-regulations/attendance-and-engagement-/</vt:lpwstr>
      </vt:variant>
      <vt:variant>
        <vt:lpwstr/>
      </vt:variant>
      <vt:variant>
        <vt:i4>76</vt:i4>
      </vt:variant>
      <vt:variant>
        <vt:i4>69</vt:i4>
      </vt:variant>
      <vt:variant>
        <vt:i4>0</vt:i4>
      </vt:variant>
      <vt:variant>
        <vt:i4>5</vt:i4>
      </vt:variant>
      <vt:variant>
        <vt:lpwstr>https://student.londonmet.ac.uk/your-studies/student-administration/rules-and-regulations/attendance-and-engagement-/</vt:lpwstr>
      </vt:variant>
      <vt:variant>
        <vt:lpwstr/>
      </vt:variant>
      <vt:variant>
        <vt:i4>76</vt:i4>
      </vt:variant>
      <vt:variant>
        <vt:i4>66</vt:i4>
      </vt:variant>
      <vt:variant>
        <vt:i4>0</vt:i4>
      </vt:variant>
      <vt:variant>
        <vt:i4>5</vt:i4>
      </vt:variant>
      <vt:variant>
        <vt:lpwstr>https://student.londonmet.ac.uk/your-studies/student-administration/rules-and-regulations/attendance-and-engagement-/</vt:lpwstr>
      </vt:variant>
      <vt:variant>
        <vt:lpwstr/>
      </vt:variant>
      <vt:variant>
        <vt:i4>7733375</vt:i4>
      </vt:variant>
      <vt:variant>
        <vt:i4>63</vt:i4>
      </vt:variant>
      <vt:variant>
        <vt:i4>0</vt:i4>
      </vt:variant>
      <vt:variant>
        <vt:i4>5</vt:i4>
      </vt:variant>
      <vt:variant>
        <vt:lpwstr>https://student.londonmet.ac.uk/your-studies/enrolment-and-engagement/myattendance/</vt:lpwstr>
      </vt:variant>
      <vt:variant>
        <vt:lpwstr/>
      </vt:variant>
      <vt:variant>
        <vt:i4>1638476</vt:i4>
      </vt:variant>
      <vt:variant>
        <vt:i4>60</vt:i4>
      </vt:variant>
      <vt:variant>
        <vt:i4>0</vt:i4>
      </vt:variant>
      <vt:variant>
        <vt:i4>5</vt:i4>
      </vt:variant>
      <vt:variant>
        <vt:lpwstr>https://student.londonmet.ac.uk/international/international-support-team/visa-conditions-during-your-studies/</vt:lpwstr>
      </vt:variant>
      <vt:variant>
        <vt:lpwstr/>
      </vt:variant>
      <vt:variant>
        <vt:i4>7667825</vt:i4>
      </vt:variant>
      <vt:variant>
        <vt:i4>57</vt:i4>
      </vt:variant>
      <vt:variant>
        <vt:i4>0</vt:i4>
      </vt:variant>
      <vt:variant>
        <vt:i4>5</vt:i4>
      </vt:variant>
      <vt:variant>
        <vt:lpwstr>https://www.londonmet.ac.uk/courses/our-collaborative-partnerships/</vt:lpwstr>
      </vt:variant>
      <vt:variant>
        <vt:lpwstr/>
      </vt:variant>
      <vt:variant>
        <vt:i4>1966131</vt:i4>
      </vt:variant>
      <vt:variant>
        <vt:i4>50</vt:i4>
      </vt:variant>
      <vt:variant>
        <vt:i4>0</vt:i4>
      </vt:variant>
      <vt:variant>
        <vt:i4>5</vt:i4>
      </vt:variant>
      <vt:variant>
        <vt:lpwstr/>
      </vt:variant>
      <vt:variant>
        <vt:lpwstr>_Toc231221299</vt:lpwstr>
      </vt:variant>
      <vt:variant>
        <vt:i4>1966131</vt:i4>
      </vt:variant>
      <vt:variant>
        <vt:i4>44</vt:i4>
      </vt:variant>
      <vt:variant>
        <vt:i4>0</vt:i4>
      </vt:variant>
      <vt:variant>
        <vt:i4>5</vt:i4>
      </vt:variant>
      <vt:variant>
        <vt:lpwstr/>
      </vt:variant>
      <vt:variant>
        <vt:lpwstr>_Toc231221298</vt:lpwstr>
      </vt:variant>
      <vt:variant>
        <vt:i4>1966131</vt:i4>
      </vt:variant>
      <vt:variant>
        <vt:i4>38</vt:i4>
      </vt:variant>
      <vt:variant>
        <vt:i4>0</vt:i4>
      </vt:variant>
      <vt:variant>
        <vt:i4>5</vt:i4>
      </vt:variant>
      <vt:variant>
        <vt:lpwstr/>
      </vt:variant>
      <vt:variant>
        <vt:lpwstr>_Toc231221297</vt:lpwstr>
      </vt:variant>
      <vt:variant>
        <vt:i4>1966131</vt:i4>
      </vt:variant>
      <vt:variant>
        <vt:i4>32</vt:i4>
      </vt:variant>
      <vt:variant>
        <vt:i4>0</vt:i4>
      </vt:variant>
      <vt:variant>
        <vt:i4>5</vt:i4>
      </vt:variant>
      <vt:variant>
        <vt:lpwstr/>
      </vt:variant>
      <vt:variant>
        <vt:lpwstr>_Toc231221296</vt:lpwstr>
      </vt:variant>
      <vt:variant>
        <vt:i4>1966131</vt:i4>
      </vt:variant>
      <vt:variant>
        <vt:i4>26</vt:i4>
      </vt:variant>
      <vt:variant>
        <vt:i4>0</vt:i4>
      </vt:variant>
      <vt:variant>
        <vt:i4>5</vt:i4>
      </vt:variant>
      <vt:variant>
        <vt:lpwstr/>
      </vt:variant>
      <vt:variant>
        <vt:lpwstr>_Toc231221295</vt:lpwstr>
      </vt:variant>
      <vt:variant>
        <vt:i4>1966131</vt:i4>
      </vt:variant>
      <vt:variant>
        <vt:i4>20</vt:i4>
      </vt:variant>
      <vt:variant>
        <vt:i4>0</vt:i4>
      </vt:variant>
      <vt:variant>
        <vt:i4>5</vt:i4>
      </vt:variant>
      <vt:variant>
        <vt:lpwstr/>
      </vt:variant>
      <vt:variant>
        <vt:lpwstr>_Toc231221294</vt:lpwstr>
      </vt:variant>
      <vt:variant>
        <vt:i4>1966131</vt:i4>
      </vt:variant>
      <vt:variant>
        <vt:i4>14</vt:i4>
      </vt:variant>
      <vt:variant>
        <vt:i4>0</vt:i4>
      </vt:variant>
      <vt:variant>
        <vt:i4>5</vt:i4>
      </vt:variant>
      <vt:variant>
        <vt:lpwstr/>
      </vt:variant>
      <vt:variant>
        <vt:lpwstr>_Toc231221293</vt:lpwstr>
      </vt:variant>
      <vt:variant>
        <vt:i4>1966131</vt:i4>
      </vt:variant>
      <vt:variant>
        <vt:i4>8</vt:i4>
      </vt:variant>
      <vt:variant>
        <vt:i4>0</vt:i4>
      </vt:variant>
      <vt:variant>
        <vt:i4>5</vt:i4>
      </vt:variant>
      <vt:variant>
        <vt:lpwstr/>
      </vt:variant>
      <vt:variant>
        <vt:lpwstr>_Toc231221292</vt:lpwstr>
      </vt:variant>
      <vt:variant>
        <vt:i4>1966131</vt:i4>
      </vt:variant>
      <vt:variant>
        <vt:i4>2</vt:i4>
      </vt:variant>
      <vt:variant>
        <vt:i4>0</vt:i4>
      </vt:variant>
      <vt:variant>
        <vt:i4>5</vt:i4>
      </vt:variant>
      <vt:variant>
        <vt:lpwstr/>
      </vt:variant>
      <vt:variant>
        <vt:lpwstr>_Toc231221291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Appleton</dc:creator>
  <cp:keywords/>
  <dc:description/>
  <cp:lastModifiedBy>Lorisha Glen</cp:lastModifiedBy>
  <cp:revision>3</cp:revision>
  <cp:lastPrinted>2015-06-13T06:41:00Z</cp:lastPrinted>
  <dcterms:created xsi:type="dcterms:W3CDTF">2026-08-11T20:52:00Z</dcterms:created>
  <dcterms:modified xsi:type="dcterms:W3CDTF">2026-08-12T09:24:00Z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0x010100791E9C719701884BB71F8F875F4E505C</vt:lpwstr>
  </property>
  <property fmtid="{D5CDD505-2E9C-101B-9397-08002B2CF9AE}" pid="3" name="MediaServiceImageTags">
    <vt:lpwstr/>
  </property>
  <property fmtid="{D5CDD505-2E9C-101B-9397-08002B2CF9AE}" pid="4" name="Order">
    <vt:r8>1175800</vt:r8>
  </property>
  <property fmtid="{D5CDD505-2E9C-101B-9397-08002B2CF9AE}" pid="5" name="TriggerFlowInfo">
    <vt:lpwstr/>
  </property>
  <property fmtid="{D5CDD505-2E9C-101B-9397-08002B2CF9AE}" pid="6" name="ComplianceAssetId">
    <vt:lpwstr/>
  </property>
  <property fmtid="{D5CDD505-2E9C-101B-9397-08002B2CF9AE}" pid="7" name="_activity">
    <vt:lpwstr>{"FileActivityType":"9","FileActivityTimeStamp":"2025-07-21T12:54:57.620Z","FileActivityUsersOnPage":[{"DisplayName":"Natalia Mulley","Id":"mulleyn@staff.londonmet.ac.uk"},{"DisplayName":"Agnieszka Kosik","Id":"kosika@staff.londonmet.ac.uk"}],"FileActivityNavigationId":null}</vt:lpwstr>
  </property>
  <property fmtid="{D5CDD505-2E9C-101B-9397-08002B2CF9AE}" pid="8" name="_ExtendedDescription">
    <vt:lpwstr/>
  </property>
  <property fmtid="{D5CDD505-2E9C-101B-9397-08002B2CF9AE}" pid="9" name="GrammarlyDocumentId">
    <vt:lpwstr>f9673ddb-fde0-4dcb-ae28-5b963eee2dc9</vt:lpwstr>
  </property>
</Properties>
</file>