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674F" w14:textId="489BE533" w:rsidR="00CE1088" w:rsidRDefault="7B30C950" w:rsidP="72C26B0A">
      <w:pPr>
        <w:spacing w:before="210" w:after="210" w:line="300" w:lineRule="auto"/>
        <w:rPr>
          <w:rFonts w:ascii="Calibri" w:eastAsia="Calibri" w:hAnsi="Calibri" w:cs="Calibri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sz w:val="44"/>
          <w:szCs w:val="44"/>
        </w:rPr>
        <w:t>Policy Updates: Engagement Policy (2025</w:t>
      </w:r>
      <w:r w:rsidR="32A1C032" w:rsidRPr="72C26B0A">
        <w:rPr>
          <w:rFonts w:ascii="Calibri" w:eastAsia="Calibri" w:hAnsi="Calibri" w:cs="Calibri"/>
          <w:b/>
          <w:bCs/>
          <w:sz w:val="44"/>
          <w:szCs w:val="44"/>
        </w:rPr>
        <w:t>-</w:t>
      </w:r>
      <w:r w:rsidRPr="72C26B0A">
        <w:rPr>
          <w:rFonts w:ascii="Calibri" w:eastAsia="Calibri" w:hAnsi="Calibri" w:cs="Calibri"/>
          <w:b/>
          <w:bCs/>
          <w:sz w:val="44"/>
          <w:szCs w:val="44"/>
        </w:rPr>
        <w:t xml:space="preserve">26 </w:t>
      </w:r>
      <w:r w:rsidR="336367C3" w:rsidRPr="72C26B0A">
        <w:rPr>
          <w:rFonts w:ascii="Calibri" w:eastAsia="Calibri" w:hAnsi="Calibri" w:cs="Calibri"/>
          <w:b/>
          <w:bCs/>
          <w:sz w:val="44"/>
          <w:szCs w:val="44"/>
        </w:rPr>
        <w:t>to</w:t>
      </w:r>
      <w:r w:rsidRPr="72C26B0A">
        <w:rPr>
          <w:rFonts w:ascii="Calibri" w:eastAsia="Calibri" w:hAnsi="Calibri" w:cs="Calibri"/>
          <w:b/>
          <w:bCs/>
          <w:sz w:val="44"/>
          <w:szCs w:val="44"/>
        </w:rPr>
        <w:t xml:space="preserve"> 2026</w:t>
      </w:r>
      <w:r w:rsidR="32A1C032" w:rsidRPr="72C26B0A">
        <w:rPr>
          <w:rFonts w:ascii="Calibri" w:eastAsia="Calibri" w:hAnsi="Calibri" w:cs="Calibri"/>
          <w:b/>
          <w:bCs/>
          <w:sz w:val="44"/>
          <w:szCs w:val="44"/>
        </w:rPr>
        <w:t>-</w:t>
      </w:r>
      <w:r w:rsidRPr="72C26B0A">
        <w:rPr>
          <w:rFonts w:ascii="Calibri" w:eastAsia="Calibri" w:hAnsi="Calibri" w:cs="Calibri"/>
          <w:b/>
          <w:bCs/>
          <w:sz w:val="44"/>
          <w:szCs w:val="44"/>
        </w:rPr>
        <w:t>27)</w:t>
      </w:r>
    </w:p>
    <w:p w14:paraId="6D77D418" w14:textId="343E8788" w:rsidR="00CE1088" w:rsidRDefault="7B30C950" w:rsidP="72C26B0A">
      <w:pPr>
        <w:pStyle w:val="Heading2"/>
        <w:spacing w:before="261" w:after="261" w:line="300" w:lineRule="auto"/>
        <w:rPr>
          <w:rFonts w:ascii="Calibri" w:eastAsia="Calibri" w:hAnsi="Calibri" w:cs="Calibri"/>
          <w:b/>
          <w:bCs/>
          <w:color w:val="auto"/>
          <w:sz w:val="28"/>
          <w:szCs w:val="28"/>
        </w:rPr>
      </w:pPr>
      <w:r w:rsidRPr="72C26B0A">
        <w:rPr>
          <w:rFonts w:ascii="Calibri" w:eastAsia="Calibri" w:hAnsi="Calibri" w:cs="Calibri"/>
          <w:b/>
          <w:bCs/>
          <w:color w:val="auto"/>
        </w:rPr>
        <w:t>1. Introduction</w:t>
      </w:r>
    </w:p>
    <w:p w14:paraId="659DCB2D" w14:textId="7FDA5C9C" w:rsidR="00CE1088" w:rsidRDefault="42D1A754" w:rsidP="1174C82A">
      <w:pPr>
        <w:spacing w:before="210" w:after="210" w:line="300" w:lineRule="auto"/>
        <w:rPr>
          <w:rFonts w:ascii="Calibri" w:eastAsia="Calibri" w:hAnsi="Calibri" w:cs="Calibri"/>
          <w:sz w:val="22"/>
          <w:szCs w:val="22"/>
        </w:rPr>
      </w:pPr>
      <w:r w:rsidRPr="1174C82A">
        <w:rPr>
          <w:rFonts w:ascii="Calibri" w:eastAsia="Calibri" w:hAnsi="Calibri" w:cs="Calibri"/>
          <w:sz w:val="22"/>
          <w:szCs w:val="22"/>
        </w:rPr>
        <w:t xml:space="preserve">This document outlines the key changes between the </w:t>
      </w:r>
      <w:r w:rsidRPr="1174C82A">
        <w:rPr>
          <w:rFonts w:ascii="Calibri" w:eastAsia="Calibri" w:hAnsi="Calibri" w:cs="Calibri"/>
          <w:b/>
          <w:bCs/>
          <w:sz w:val="22"/>
          <w:szCs w:val="22"/>
        </w:rPr>
        <w:t>2025</w:t>
      </w:r>
      <w:r w:rsidR="18ED6236" w:rsidRPr="1174C82A">
        <w:rPr>
          <w:rFonts w:ascii="Calibri" w:eastAsia="Calibri" w:hAnsi="Calibri" w:cs="Calibri"/>
          <w:b/>
          <w:bCs/>
          <w:sz w:val="22"/>
          <w:szCs w:val="22"/>
        </w:rPr>
        <w:t>-</w:t>
      </w:r>
      <w:r w:rsidRPr="1174C82A">
        <w:rPr>
          <w:rFonts w:ascii="Calibri" w:eastAsia="Calibri" w:hAnsi="Calibri" w:cs="Calibri"/>
          <w:b/>
          <w:bCs/>
          <w:sz w:val="22"/>
          <w:szCs w:val="22"/>
        </w:rPr>
        <w:t>26 Engagement Policy</w:t>
      </w:r>
      <w:r w:rsidRPr="1174C82A">
        <w:rPr>
          <w:rFonts w:ascii="Calibri" w:eastAsia="Calibri" w:hAnsi="Calibri" w:cs="Calibri"/>
          <w:sz w:val="22"/>
          <w:szCs w:val="22"/>
        </w:rPr>
        <w:t xml:space="preserve"> and the </w:t>
      </w:r>
      <w:r w:rsidRPr="1174C82A">
        <w:rPr>
          <w:rFonts w:ascii="Calibri" w:eastAsia="Calibri" w:hAnsi="Calibri" w:cs="Calibri"/>
          <w:b/>
          <w:bCs/>
          <w:sz w:val="22"/>
          <w:szCs w:val="22"/>
        </w:rPr>
        <w:t>2026</w:t>
      </w:r>
      <w:r w:rsidR="18ED6236" w:rsidRPr="1174C82A">
        <w:rPr>
          <w:rFonts w:ascii="Calibri" w:eastAsia="Calibri" w:hAnsi="Calibri" w:cs="Calibri"/>
          <w:b/>
          <w:bCs/>
          <w:sz w:val="22"/>
          <w:szCs w:val="22"/>
        </w:rPr>
        <w:t>-</w:t>
      </w:r>
      <w:r w:rsidRPr="1174C82A">
        <w:rPr>
          <w:rFonts w:ascii="Calibri" w:eastAsia="Calibri" w:hAnsi="Calibri" w:cs="Calibri"/>
          <w:b/>
          <w:bCs/>
          <w:sz w:val="22"/>
          <w:szCs w:val="22"/>
        </w:rPr>
        <w:t>27 Engagement Policy</w:t>
      </w:r>
      <w:r w:rsidRPr="1174C82A">
        <w:rPr>
          <w:rFonts w:ascii="Calibri" w:eastAsia="Calibri" w:hAnsi="Calibri" w:cs="Calibri"/>
          <w:sz w:val="22"/>
          <w:szCs w:val="22"/>
        </w:rPr>
        <w:t>. It is intended to help staff quickly understand what has been updated, added, or removed.</w:t>
      </w:r>
    </w:p>
    <w:p w14:paraId="540F8A6B" w14:textId="19A10706" w:rsidR="00CE1088" w:rsidRDefault="7B30C950" w:rsidP="72C26B0A">
      <w:pPr>
        <w:pStyle w:val="Heading2"/>
        <w:spacing w:before="261" w:after="261" w:line="300" w:lineRule="auto"/>
        <w:rPr>
          <w:rFonts w:ascii="Calibri" w:eastAsia="Calibri" w:hAnsi="Calibri" w:cs="Calibri"/>
          <w:b/>
          <w:bCs/>
          <w:color w:val="auto"/>
          <w:sz w:val="28"/>
          <w:szCs w:val="28"/>
        </w:rPr>
      </w:pPr>
      <w:r w:rsidRPr="72C26B0A">
        <w:rPr>
          <w:rFonts w:ascii="Calibri" w:eastAsia="Calibri" w:hAnsi="Calibri" w:cs="Calibri"/>
          <w:b/>
          <w:bCs/>
          <w:color w:val="auto"/>
        </w:rPr>
        <w:t>2. Summary of Key Changes</w:t>
      </w:r>
    </w:p>
    <w:p w14:paraId="0FEA4CC8" w14:textId="686CDCB0" w:rsidR="00CE1088" w:rsidRDefault="7B30C950" w:rsidP="72C26B0A">
      <w:pPr>
        <w:pStyle w:val="ListParagraph"/>
        <w:numPr>
          <w:ilvl w:val="0"/>
          <w:numId w:val="3"/>
        </w:numPr>
        <w:spacing w:after="0" w:line="300" w:lineRule="auto"/>
        <w:rPr>
          <w:rFonts w:ascii="Calibri" w:eastAsia="Calibri" w:hAnsi="Calibri" w:cs="Calibri"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Policy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restructured and expanded</w:t>
      </w:r>
      <w:r w:rsidRPr="72C26B0A">
        <w:rPr>
          <w:rFonts w:ascii="Calibri" w:eastAsia="Calibri" w:hAnsi="Calibri" w:cs="Calibri"/>
          <w:sz w:val="22"/>
          <w:szCs w:val="22"/>
        </w:rPr>
        <w:t xml:space="preserve"> with clearer sections and flow</w:t>
      </w:r>
    </w:p>
    <w:p w14:paraId="7FE22268" w14:textId="2420AB68" w:rsidR="00CE1088" w:rsidRDefault="7B30C950" w:rsidP="72C26B0A">
      <w:pPr>
        <w:pStyle w:val="ListParagraph"/>
        <w:numPr>
          <w:ilvl w:val="0"/>
          <w:numId w:val="3"/>
        </w:numPr>
        <w:spacing w:after="0" w:line="30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Stronger emphasis on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regulatory context (OfS, SLC, UKVI)</w:t>
      </w:r>
    </w:p>
    <w:p w14:paraId="2573F4DE" w14:textId="0B399155" w:rsidR="00CE1088" w:rsidRDefault="7B30C950" w:rsidP="72C26B0A">
      <w:pPr>
        <w:pStyle w:val="ListParagraph"/>
        <w:numPr>
          <w:ilvl w:val="0"/>
          <w:numId w:val="3"/>
        </w:numPr>
        <w:spacing w:after="0" w:line="300" w:lineRule="auto"/>
        <w:rPr>
          <w:rFonts w:ascii="Calibri" w:eastAsia="Calibri" w:hAnsi="Calibri" w:cs="Calibri"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Introduction of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principles of engagement</w:t>
      </w:r>
      <w:r w:rsidRPr="72C26B0A">
        <w:rPr>
          <w:rFonts w:ascii="Calibri" w:eastAsia="Calibri" w:hAnsi="Calibri" w:cs="Calibri"/>
          <w:sz w:val="22"/>
          <w:szCs w:val="22"/>
        </w:rPr>
        <w:t xml:space="preserve"> and clearer expectations for students</w:t>
      </w:r>
    </w:p>
    <w:p w14:paraId="21204A68" w14:textId="516F2FE0" w:rsidR="00CE1088" w:rsidRDefault="7B30C950" w:rsidP="72C26B0A">
      <w:pPr>
        <w:pStyle w:val="ListParagraph"/>
        <w:numPr>
          <w:ilvl w:val="0"/>
          <w:numId w:val="3"/>
        </w:numPr>
        <w:spacing w:after="0" w:line="30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Shift to a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staged, supportive intervention model</w:t>
      </w:r>
    </w:p>
    <w:p w14:paraId="5A48A6AA" w14:textId="127B0BD4" w:rsidR="00CE1088" w:rsidRDefault="7B30C950" w:rsidP="72C26B0A">
      <w:pPr>
        <w:pStyle w:val="ListParagraph"/>
        <w:numPr>
          <w:ilvl w:val="0"/>
          <w:numId w:val="3"/>
        </w:numPr>
        <w:spacing w:after="0" w:line="30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Addition of a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detailed Student Engagement Procedure</w:t>
      </w:r>
    </w:p>
    <w:p w14:paraId="677BF486" w14:textId="543C8D87" w:rsidR="00CE1088" w:rsidRDefault="7B30C950" w:rsidP="72C26B0A">
      <w:pPr>
        <w:pStyle w:val="ListParagraph"/>
        <w:numPr>
          <w:ilvl w:val="0"/>
          <w:numId w:val="3"/>
        </w:numPr>
        <w:spacing w:after="0" w:line="300" w:lineRule="auto"/>
        <w:rPr>
          <w:rFonts w:ascii="Calibri" w:eastAsia="Calibri" w:hAnsi="Calibri" w:cs="Calibri"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Clarification of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roles and shared responsibilities</w:t>
      </w:r>
      <w:r w:rsidRPr="72C26B0A">
        <w:rPr>
          <w:rFonts w:ascii="Calibri" w:eastAsia="Calibri" w:hAnsi="Calibri" w:cs="Calibri"/>
          <w:sz w:val="22"/>
          <w:szCs w:val="22"/>
        </w:rPr>
        <w:t xml:space="preserve"> across teams</w:t>
      </w:r>
    </w:p>
    <w:p w14:paraId="5671CAD3" w14:textId="0E9AD6DC" w:rsidR="00CE1088" w:rsidRDefault="7B30C950" w:rsidP="72C26B0A">
      <w:pPr>
        <w:pStyle w:val="ListParagraph"/>
        <w:numPr>
          <w:ilvl w:val="0"/>
          <w:numId w:val="3"/>
        </w:numPr>
        <w:spacing w:after="0" w:line="30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More explicit focus on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holistic engagement monitoring</w:t>
      </w:r>
    </w:p>
    <w:p w14:paraId="5200DFE7" w14:textId="54084FEE" w:rsidR="00CE1088" w:rsidRDefault="7B30C950" w:rsidP="72C26B0A">
      <w:pPr>
        <w:pStyle w:val="ListParagraph"/>
        <w:numPr>
          <w:ilvl w:val="0"/>
          <w:numId w:val="3"/>
        </w:numPr>
        <w:spacing w:after="0" w:line="300" w:lineRule="auto"/>
        <w:rPr>
          <w:rFonts w:ascii="Calibri" w:eastAsia="Calibri" w:hAnsi="Calibri" w:cs="Calibri"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Refined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attendance rules</w:t>
      </w:r>
      <w:r w:rsidRPr="72C26B0A">
        <w:rPr>
          <w:rFonts w:ascii="Calibri" w:eastAsia="Calibri" w:hAnsi="Calibri" w:cs="Calibri"/>
          <w:sz w:val="22"/>
          <w:szCs w:val="22"/>
        </w:rPr>
        <w:t xml:space="preserve"> (lateness, recording expectations, misuse)</w:t>
      </w:r>
    </w:p>
    <w:p w14:paraId="01187DB7" w14:textId="1513596C" w:rsidR="00CE1088" w:rsidRDefault="7B30C950" w:rsidP="72C26B0A">
      <w:pPr>
        <w:pStyle w:val="Heading2"/>
        <w:spacing w:before="261" w:after="261" w:line="300" w:lineRule="auto"/>
        <w:rPr>
          <w:rFonts w:ascii="Calibri" w:eastAsia="Calibri" w:hAnsi="Calibri" w:cs="Calibri"/>
          <w:b/>
          <w:bCs/>
          <w:color w:val="auto"/>
          <w:sz w:val="28"/>
          <w:szCs w:val="28"/>
        </w:rPr>
      </w:pPr>
      <w:r w:rsidRPr="72C26B0A">
        <w:rPr>
          <w:rFonts w:ascii="Calibri" w:eastAsia="Calibri" w:hAnsi="Calibri" w:cs="Calibri"/>
          <w:b/>
          <w:bCs/>
          <w:color w:val="auto"/>
        </w:rPr>
        <w:t>3. Detailed Log of Changes</w:t>
      </w:r>
    </w:p>
    <w:p w14:paraId="46568B2A" w14:textId="243B46C3" w:rsidR="00CE1088" w:rsidRDefault="7B30C950" w:rsidP="72C26B0A">
      <w:pPr>
        <w:pStyle w:val="Heading3"/>
        <w:spacing w:before="246" w:after="246" w:line="300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>A. Structure and Scope</w:t>
      </w:r>
    </w:p>
    <w:tbl>
      <w:tblPr>
        <w:tblW w:w="8639" w:type="dxa"/>
        <w:tblLook w:val="06A0" w:firstRow="1" w:lastRow="0" w:firstColumn="1" w:lastColumn="0" w:noHBand="1" w:noVBand="1"/>
      </w:tblPr>
      <w:tblGrid>
        <w:gridCol w:w="1620"/>
        <w:gridCol w:w="1579"/>
        <w:gridCol w:w="5440"/>
      </w:tblGrid>
      <w:tr w:rsidR="00E3426D" w14:paraId="3F6529D1" w14:textId="77777777" w:rsidTr="00E3426D">
        <w:trPr>
          <w:trHeight w:val="300"/>
        </w:trPr>
        <w:tc>
          <w:tcPr>
            <w:tcW w:w="16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CEC48BD" w14:textId="69CF68C7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Section</w:t>
            </w:r>
          </w:p>
        </w:tc>
        <w:tc>
          <w:tcPr>
            <w:tcW w:w="1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51084D2" w14:textId="7322615D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Type</w:t>
            </w:r>
          </w:p>
        </w:tc>
        <w:tc>
          <w:tcPr>
            <w:tcW w:w="54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125703B" w14:textId="3D917E2A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Change</w:t>
            </w:r>
          </w:p>
        </w:tc>
      </w:tr>
      <w:tr w:rsidR="00E3426D" w14:paraId="449B292A" w14:textId="77777777" w:rsidTr="00E3426D">
        <w:trPr>
          <w:trHeight w:val="300"/>
        </w:trPr>
        <w:tc>
          <w:tcPr>
            <w:tcW w:w="16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E35FCCC" w14:textId="5E4D580A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Whole document</w:t>
            </w:r>
          </w:p>
        </w:tc>
        <w:tc>
          <w:tcPr>
            <w:tcW w:w="1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9576C2D" w14:textId="6E9E2FF3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4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E72EFD" w14:textId="05665EB4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Policy reorganised into clearer sections (e.g. Purpose &amp; Scope, Principles, Expectations, Monitoring)</w:t>
            </w:r>
          </w:p>
        </w:tc>
      </w:tr>
      <w:tr w:rsidR="00E3426D" w14:paraId="4052567A" w14:textId="77777777" w:rsidTr="00E3426D">
        <w:trPr>
          <w:trHeight w:val="300"/>
        </w:trPr>
        <w:tc>
          <w:tcPr>
            <w:tcW w:w="16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5556A74" w14:textId="5552DEE0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New section</w:t>
            </w:r>
          </w:p>
        </w:tc>
        <w:tc>
          <w:tcPr>
            <w:tcW w:w="1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D5FC7A5" w14:textId="42252A4F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Addition</w:t>
            </w:r>
          </w:p>
        </w:tc>
        <w:tc>
          <w:tcPr>
            <w:tcW w:w="54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63605BC" w14:textId="2916BAAF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“Principles of Student Engagement” introduced</w:t>
            </w:r>
          </w:p>
        </w:tc>
      </w:tr>
      <w:tr w:rsidR="00E3426D" w14:paraId="4C67E15F" w14:textId="77777777" w:rsidTr="00E3426D">
        <w:trPr>
          <w:trHeight w:val="300"/>
        </w:trPr>
        <w:tc>
          <w:tcPr>
            <w:tcW w:w="16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2519482" w14:textId="6F76943A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Whole document</w:t>
            </w:r>
          </w:p>
        </w:tc>
        <w:tc>
          <w:tcPr>
            <w:tcW w:w="1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F3FFC9E" w14:textId="64EE0836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Addition</w:t>
            </w:r>
          </w:p>
        </w:tc>
        <w:tc>
          <w:tcPr>
            <w:tcW w:w="54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17C5335" w14:textId="7132D1FA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Separate </w:t>
            </w:r>
            <w:r w:rsidRPr="72C26B0A">
              <w:rPr>
                <w:rFonts w:ascii="Calibri" w:eastAsia="Calibri" w:hAnsi="Calibri" w:cs="Calibri"/>
                <w:b/>
                <w:bCs/>
              </w:rPr>
              <w:t>Student Engagement Procedure</w:t>
            </w:r>
            <w:r w:rsidRPr="72C26B0A">
              <w:rPr>
                <w:rFonts w:ascii="Calibri" w:eastAsia="Calibri" w:hAnsi="Calibri" w:cs="Calibri"/>
              </w:rPr>
              <w:t xml:space="preserve"> added</w:t>
            </w:r>
          </w:p>
        </w:tc>
      </w:tr>
    </w:tbl>
    <w:p w14:paraId="038F2B9C" w14:textId="1C153447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1D4F5AA5" w14:textId="0C0685EF" w:rsidR="00CE1088" w:rsidRDefault="7B30C950" w:rsidP="72C26B0A">
      <w:pPr>
        <w:pStyle w:val="Heading3"/>
        <w:spacing w:before="246" w:after="246" w:line="300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>B. Purpose and Regulatory Context</w:t>
      </w:r>
    </w:p>
    <w:tbl>
      <w:tblPr>
        <w:tblW w:w="8497" w:type="dxa"/>
        <w:tblLook w:val="06A0" w:firstRow="1" w:lastRow="0" w:firstColumn="1" w:lastColumn="0" w:noHBand="1" w:noVBand="1"/>
      </w:tblPr>
      <w:tblGrid>
        <w:gridCol w:w="1560"/>
        <w:gridCol w:w="1577"/>
        <w:gridCol w:w="5360"/>
      </w:tblGrid>
      <w:tr w:rsidR="00E3426D" w14:paraId="5C849E67" w14:textId="77777777" w:rsidTr="00E3426D">
        <w:trPr>
          <w:trHeight w:val="300"/>
        </w:trPr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9C852AA" w14:textId="0087BB0D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Section</w:t>
            </w:r>
          </w:p>
        </w:tc>
        <w:tc>
          <w:tcPr>
            <w:tcW w:w="15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F518D19" w14:textId="0AA5C17F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Type</w:t>
            </w:r>
          </w:p>
        </w:tc>
        <w:tc>
          <w:tcPr>
            <w:tcW w:w="53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59177E3" w14:textId="4E7BD1CF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Change</w:t>
            </w:r>
          </w:p>
        </w:tc>
      </w:tr>
      <w:tr w:rsidR="00E3426D" w14:paraId="21AF0DB9" w14:textId="77777777" w:rsidTr="00E3426D">
        <w:trPr>
          <w:trHeight w:val="300"/>
        </w:trPr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B7A31D" w14:textId="03245665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Purpose</w:t>
            </w:r>
          </w:p>
        </w:tc>
        <w:tc>
          <w:tcPr>
            <w:tcW w:w="15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78D858" w14:textId="763F330E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3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1C508FA" w14:textId="77B5B646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Expanded to include </w:t>
            </w:r>
            <w:r w:rsidRPr="72C26B0A">
              <w:rPr>
                <w:rFonts w:ascii="Calibri" w:eastAsia="Calibri" w:hAnsi="Calibri" w:cs="Calibri"/>
                <w:b/>
                <w:bCs/>
              </w:rPr>
              <w:t>Student Loans Company funding conditions</w:t>
            </w:r>
            <w:r w:rsidRPr="72C26B0A">
              <w:rPr>
                <w:rFonts w:ascii="Calibri" w:eastAsia="Calibri" w:hAnsi="Calibri" w:cs="Calibri"/>
              </w:rPr>
              <w:t xml:space="preserve"> and </w:t>
            </w:r>
            <w:r w:rsidRPr="72C26B0A">
              <w:rPr>
                <w:rFonts w:ascii="Calibri" w:eastAsia="Calibri" w:hAnsi="Calibri" w:cs="Calibri"/>
                <w:b/>
                <w:bCs/>
              </w:rPr>
              <w:t>OfS requirements</w:t>
            </w:r>
          </w:p>
        </w:tc>
      </w:tr>
      <w:tr w:rsidR="00E3426D" w14:paraId="0D3FE751" w14:textId="77777777" w:rsidTr="00E3426D">
        <w:trPr>
          <w:trHeight w:val="300"/>
        </w:trPr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E083766" w14:textId="15469249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lastRenderedPageBreak/>
              <w:t>Purpose</w:t>
            </w:r>
          </w:p>
        </w:tc>
        <w:tc>
          <w:tcPr>
            <w:tcW w:w="15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4F98FCB" w14:textId="2E9EBA40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3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AD0DD35" w14:textId="2FFE9079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Clearer explanation of </w:t>
            </w:r>
            <w:r w:rsidRPr="72C26B0A">
              <w:rPr>
                <w:rFonts w:ascii="Calibri" w:eastAsia="Calibri" w:hAnsi="Calibri" w:cs="Calibri"/>
                <w:b/>
                <w:bCs/>
              </w:rPr>
              <w:t>risk to continuation, progression, and outcomes</w:t>
            </w:r>
          </w:p>
        </w:tc>
      </w:tr>
      <w:tr w:rsidR="00E3426D" w14:paraId="0C9918B2" w14:textId="77777777" w:rsidTr="00E3426D">
        <w:trPr>
          <w:trHeight w:val="300"/>
        </w:trPr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BFB3E1D" w14:textId="1034B084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Scope</w:t>
            </w:r>
          </w:p>
        </w:tc>
        <w:tc>
          <w:tcPr>
            <w:tcW w:w="15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AF2F57B" w14:textId="5585D186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3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25F1FA3" w14:textId="4D4E2077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Explicit statement that policy applies to all students at LMU campuses</w:t>
            </w:r>
          </w:p>
        </w:tc>
      </w:tr>
    </w:tbl>
    <w:p w14:paraId="2C203F67" w14:textId="1554757B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20992D03" w14:textId="733260FC" w:rsidR="00CE1088" w:rsidRDefault="7B30C950" w:rsidP="72C26B0A">
      <w:pPr>
        <w:pStyle w:val="Heading3"/>
        <w:spacing w:before="246" w:after="246" w:line="300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>C. Student Engagement Definition and Expectations</w:t>
      </w:r>
    </w:p>
    <w:tbl>
      <w:tblPr>
        <w:tblW w:w="8497" w:type="dxa"/>
        <w:tblLook w:val="06A0" w:firstRow="1" w:lastRow="0" w:firstColumn="1" w:lastColumn="0" w:noHBand="1" w:noVBand="1"/>
      </w:tblPr>
      <w:tblGrid>
        <w:gridCol w:w="1890"/>
        <w:gridCol w:w="1680"/>
        <w:gridCol w:w="4927"/>
      </w:tblGrid>
      <w:tr w:rsidR="00E3426D" w14:paraId="09F20515" w14:textId="77777777" w:rsidTr="00E3426D">
        <w:trPr>
          <w:trHeight w:val="300"/>
        </w:trPr>
        <w:tc>
          <w:tcPr>
            <w:tcW w:w="18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168316F" w14:textId="3F449E65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Section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F5D8690" w14:textId="522DA350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Type</w:t>
            </w:r>
          </w:p>
        </w:tc>
        <w:tc>
          <w:tcPr>
            <w:tcW w:w="49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A807CCF" w14:textId="529B3098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Change</w:t>
            </w:r>
          </w:p>
        </w:tc>
      </w:tr>
      <w:tr w:rsidR="00E3426D" w14:paraId="7DECD2C0" w14:textId="77777777" w:rsidTr="00E3426D">
        <w:trPr>
          <w:trHeight w:val="300"/>
        </w:trPr>
        <w:tc>
          <w:tcPr>
            <w:tcW w:w="18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125AACB" w14:textId="17BD307B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Engagement definition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4AFB4BA" w14:textId="437D1460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49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7F72DB8" w14:textId="49906B7C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More structured and narrative explanation of engagement</w:t>
            </w:r>
          </w:p>
        </w:tc>
      </w:tr>
      <w:tr w:rsidR="00E3426D" w14:paraId="5B8E29D0" w14:textId="77777777" w:rsidTr="00E3426D">
        <w:trPr>
          <w:trHeight w:val="300"/>
        </w:trPr>
        <w:tc>
          <w:tcPr>
            <w:tcW w:w="18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160BB74" w14:textId="5A689A22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New section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E8A08BB" w14:textId="424BE7B6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Addition</w:t>
            </w:r>
          </w:p>
        </w:tc>
        <w:tc>
          <w:tcPr>
            <w:tcW w:w="49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7ECC828" w14:textId="2A6FAF5C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“Engagement expectations for students” listed clearly</w:t>
            </w:r>
          </w:p>
        </w:tc>
      </w:tr>
      <w:tr w:rsidR="00E3426D" w14:paraId="4C6D5652" w14:textId="77777777" w:rsidTr="00E3426D">
        <w:trPr>
          <w:trHeight w:val="300"/>
        </w:trPr>
        <w:tc>
          <w:tcPr>
            <w:tcW w:w="18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2BEF036" w14:textId="4CC2862C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Student responsibilities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F7A93FA" w14:textId="0AEBC018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49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1FA7787" w14:textId="0A396914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More detail (e.g. maintaining contact details via Evision)</w:t>
            </w:r>
          </w:p>
        </w:tc>
      </w:tr>
      <w:tr w:rsidR="00E3426D" w14:paraId="182DEECD" w14:textId="77777777" w:rsidTr="00E3426D">
        <w:trPr>
          <w:trHeight w:val="300"/>
        </w:trPr>
        <w:tc>
          <w:tcPr>
            <w:tcW w:w="18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CF72457" w14:textId="34661366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Engagement concept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FE3DDF2" w14:textId="271618AA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49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67DCBE" w14:textId="25DDA53D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Emphasis on </w:t>
            </w:r>
            <w:r w:rsidRPr="72C26B0A">
              <w:rPr>
                <w:rFonts w:ascii="Calibri" w:eastAsia="Calibri" w:hAnsi="Calibri" w:cs="Calibri"/>
                <w:b/>
                <w:bCs/>
              </w:rPr>
              <w:t>holistic engagement (multiple indicators)</w:t>
            </w:r>
          </w:p>
        </w:tc>
      </w:tr>
    </w:tbl>
    <w:p w14:paraId="11E733E4" w14:textId="6CF1331D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177C00FD" w14:textId="7598DCFA" w:rsidR="00CE1088" w:rsidRDefault="7B30C950" w:rsidP="72C26B0A">
      <w:pPr>
        <w:pStyle w:val="Heading3"/>
        <w:spacing w:before="246" w:after="246" w:line="300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>D. Attendance</w:t>
      </w:r>
    </w:p>
    <w:tbl>
      <w:tblPr>
        <w:tblW w:w="8497" w:type="dxa"/>
        <w:tblLook w:val="06A0" w:firstRow="1" w:lastRow="0" w:firstColumn="1" w:lastColumn="0" w:noHBand="1" w:noVBand="1"/>
      </w:tblPr>
      <w:tblGrid>
        <w:gridCol w:w="1620"/>
        <w:gridCol w:w="1740"/>
        <w:gridCol w:w="5137"/>
      </w:tblGrid>
      <w:tr w:rsidR="00E3426D" w14:paraId="6F2B00BE" w14:textId="77777777" w:rsidTr="00E3426D">
        <w:trPr>
          <w:trHeight w:val="300"/>
        </w:trPr>
        <w:tc>
          <w:tcPr>
            <w:tcW w:w="16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4B1BC17" w14:textId="2812615F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Section</w:t>
            </w:r>
          </w:p>
        </w:tc>
        <w:tc>
          <w:tcPr>
            <w:tcW w:w="17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DB09DE0" w14:textId="518ED1A0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Type</w:t>
            </w:r>
          </w:p>
        </w:tc>
        <w:tc>
          <w:tcPr>
            <w:tcW w:w="51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6229C33" w14:textId="76876115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Change</w:t>
            </w:r>
          </w:p>
        </w:tc>
      </w:tr>
      <w:tr w:rsidR="00E3426D" w14:paraId="2F535786" w14:textId="77777777" w:rsidTr="00E3426D">
        <w:trPr>
          <w:trHeight w:val="300"/>
        </w:trPr>
        <w:tc>
          <w:tcPr>
            <w:tcW w:w="16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FD2401" w14:textId="1E8DBF68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Attendance rules</w:t>
            </w:r>
          </w:p>
        </w:tc>
        <w:tc>
          <w:tcPr>
            <w:tcW w:w="17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0443E51" w14:textId="187C299D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1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E5465C" w14:textId="0F511D65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Introduces expectation that students </w:t>
            </w:r>
            <w:r w:rsidRPr="72C26B0A">
              <w:rPr>
                <w:rFonts w:ascii="Calibri" w:eastAsia="Calibri" w:hAnsi="Calibri" w:cs="Calibri"/>
                <w:b/>
                <w:bCs/>
              </w:rPr>
              <w:t>arrive on time</w:t>
            </w:r>
            <w:r w:rsidRPr="72C26B0A">
              <w:rPr>
                <w:rFonts w:ascii="Calibri" w:eastAsia="Calibri" w:hAnsi="Calibri" w:cs="Calibri"/>
              </w:rPr>
              <w:t xml:space="preserve"> and lateness may be considered</w:t>
            </w:r>
          </w:p>
        </w:tc>
      </w:tr>
      <w:tr w:rsidR="00E3426D" w14:paraId="7EAB837F" w14:textId="77777777" w:rsidTr="00E3426D">
        <w:trPr>
          <w:trHeight w:val="300"/>
        </w:trPr>
        <w:tc>
          <w:tcPr>
            <w:tcW w:w="16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DAA363" w14:textId="4FD322E6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Attendance monitoring</w:t>
            </w:r>
          </w:p>
        </w:tc>
        <w:tc>
          <w:tcPr>
            <w:tcW w:w="17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2FC7C43" w14:textId="3FBC1977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1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89CD9CC" w14:textId="203AA48D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Explicit reference to </w:t>
            </w:r>
            <w:r w:rsidRPr="72C26B0A">
              <w:rPr>
                <w:rFonts w:ascii="Calibri" w:eastAsia="Calibri" w:hAnsi="Calibri" w:cs="Calibri"/>
                <w:b/>
                <w:bCs/>
              </w:rPr>
              <w:t>MyAttendance system</w:t>
            </w:r>
          </w:p>
        </w:tc>
      </w:tr>
      <w:tr w:rsidR="00E3426D" w14:paraId="3E60131E" w14:textId="77777777" w:rsidTr="00E3426D">
        <w:trPr>
          <w:trHeight w:val="300"/>
        </w:trPr>
        <w:tc>
          <w:tcPr>
            <w:tcW w:w="16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D0C784A" w14:textId="6F1F5D5A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Attendance misuse</w:t>
            </w:r>
          </w:p>
        </w:tc>
        <w:tc>
          <w:tcPr>
            <w:tcW w:w="17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828DCD" w14:textId="0082450E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1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B819DD" w14:textId="51348692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Reworded “code sharing” to clearer rule: unauthorised check-ins will be corrected and followed up</w:t>
            </w:r>
          </w:p>
        </w:tc>
      </w:tr>
      <w:tr w:rsidR="00E3426D" w14:paraId="1149DA5B" w14:textId="77777777" w:rsidTr="00E3426D">
        <w:trPr>
          <w:trHeight w:val="300"/>
        </w:trPr>
        <w:tc>
          <w:tcPr>
            <w:tcW w:w="16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B9F126E" w14:textId="37545F3B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Attendance expectations</w:t>
            </w:r>
          </w:p>
        </w:tc>
        <w:tc>
          <w:tcPr>
            <w:tcW w:w="17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2FAB3C0" w14:textId="615FB44F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Retained</w:t>
            </w:r>
          </w:p>
        </w:tc>
        <w:tc>
          <w:tcPr>
            <w:tcW w:w="51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46801E8" w14:textId="04191064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“No more than two weeks absence” maintained but reframed as guidance</w:t>
            </w:r>
          </w:p>
        </w:tc>
      </w:tr>
    </w:tbl>
    <w:p w14:paraId="0D3D02FC" w14:textId="6AD62B7F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6208C22F" w14:textId="0378A310" w:rsidR="00CE1088" w:rsidRDefault="7B30C950" w:rsidP="72C26B0A">
      <w:pPr>
        <w:pStyle w:val="Heading3"/>
        <w:spacing w:before="246" w:after="246" w:line="300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>E. Monitoring and Intervention Approach</w:t>
      </w:r>
    </w:p>
    <w:tbl>
      <w:tblPr>
        <w:tblW w:w="8497" w:type="dxa"/>
        <w:tblLook w:val="06A0" w:firstRow="1" w:lastRow="0" w:firstColumn="1" w:lastColumn="0" w:noHBand="1" w:noVBand="1"/>
      </w:tblPr>
      <w:tblGrid>
        <w:gridCol w:w="1440"/>
        <w:gridCol w:w="1950"/>
        <w:gridCol w:w="5107"/>
      </w:tblGrid>
      <w:tr w:rsidR="00E3426D" w14:paraId="35E3A673" w14:textId="77777777" w:rsidTr="00E3426D">
        <w:trPr>
          <w:trHeight w:val="300"/>
        </w:trPr>
        <w:tc>
          <w:tcPr>
            <w:tcW w:w="14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7FD8DA2" w14:textId="3CC06FD6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Section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51F08D7" w14:textId="59BEB4B8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Type</w:t>
            </w:r>
          </w:p>
        </w:tc>
        <w:tc>
          <w:tcPr>
            <w:tcW w:w="51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3F05AB3" w14:textId="62AB036F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Change</w:t>
            </w:r>
          </w:p>
        </w:tc>
      </w:tr>
      <w:tr w:rsidR="00E3426D" w14:paraId="615CE80E" w14:textId="77777777" w:rsidTr="00E3426D">
        <w:trPr>
          <w:trHeight w:val="300"/>
        </w:trPr>
        <w:tc>
          <w:tcPr>
            <w:tcW w:w="14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0BA0974" w14:textId="4A179D40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Monitoring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3531B1" w14:textId="67EA739A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1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D3A072D" w14:textId="1CE4B812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New section: “How engagement is monitored”</w:t>
            </w:r>
          </w:p>
        </w:tc>
      </w:tr>
      <w:tr w:rsidR="00E3426D" w14:paraId="36D8B95B" w14:textId="77777777" w:rsidTr="00E3426D">
        <w:trPr>
          <w:trHeight w:val="300"/>
        </w:trPr>
        <w:tc>
          <w:tcPr>
            <w:tcW w:w="14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8B33BEC" w14:textId="76FDFF96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Intervention model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B95A063" w14:textId="25006795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1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1F3002" w14:textId="2C5AB497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Shift from reactive wording to </w:t>
            </w:r>
            <w:r w:rsidRPr="72C26B0A">
              <w:rPr>
                <w:rFonts w:ascii="Calibri" w:eastAsia="Calibri" w:hAnsi="Calibri" w:cs="Calibri"/>
                <w:b/>
                <w:bCs/>
              </w:rPr>
              <w:t>staged approach</w:t>
            </w:r>
            <w:r w:rsidRPr="72C26B0A">
              <w:rPr>
                <w:rFonts w:ascii="Calibri" w:eastAsia="Calibri" w:hAnsi="Calibri" w:cs="Calibri"/>
              </w:rPr>
              <w:t xml:space="preserve"> (early outreach to support to escalation)</w:t>
            </w:r>
          </w:p>
        </w:tc>
      </w:tr>
      <w:tr w:rsidR="00E3426D" w14:paraId="7BB32F59" w14:textId="77777777" w:rsidTr="00E3426D">
        <w:trPr>
          <w:trHeight w:val="300"/>
        </w:trPr>
        <w:tc>
          <w:tcPr>
            <w:tcW w:w="14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F5E1B2" w14:textId="11872F92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lastRenderedPageBreak/>
              <w:t>Decision-making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3034761" w14:textId="28E062FE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1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AC5E0C1" w14:textId="15685D91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Stronger emphasis on </w:t>
            </w:r>
            <w:r w:rsidRPr="72C26B0A">
              <w:rPr>
                <w:rFonts w:ascii="Calibri" w:eastAsia="Calibri" w:hAnsi="Calibri" w:cs="Calibri"/>
                <w:b/>
                <w:bCs/>
              </w:rPr>
              <w:t>professional judgement</w:t>
            </w:r>
            <w:r w:rsidRPr="72C26B0A">
              <w:rPr>
                <w:rFonts w:ascii="Calibri" w:eastAsia="Calibri" w:hAnsi="Calibri" w:cs="Calibri"/>
              </w:rPr>
              <w:t xml:space="preserve"> and multiple data sources</w:t>
            </w:r>
          </w:p>
        </w:tc>
      </w:tr>
      <w:tr w:rsidR="00E3426D" w14:paraId="29480D97" w14:textId="77777777" w:rsidTr="00E3426D">
        <w:trPr>
          <w:trHeight w:val="300"/>
        </w:trPr>
        <w:tc>
          <w:tcPr>
            <w:tcW w:w="14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B4F1E9D" w14:textId="3A90DD5E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Tone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174742C" w14:textId="13578CE0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1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4E8951C" w14:textId="1154299B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Language softened to emphasise </w:t>
            </w:r>
            <w:r w:rsidRPr="72C26B0A">
              <w:rPr>
                <w:rFonts w:ascii="Calibri" w:eastAsia="Calibri" w:hAnsi="Calibri" w:cs="Calibri"/>
                <w:b/>
                <w:bCs/>
              </w:rPr>
              <w:t>support over punishment</w:t>
            </w:r>
          </w:p>
        </w:tc>
      </w:tr>
    </w:tbl>
    <w:p w14:paraId="1FC26863" w14:textId="5568EC66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01683F5F" w14:textId="118EDF7F" w:rsidR="00CE1088" w:rsidRDefault="7B30C950" w:rsidP="72C26B0A">
      <w:pPr>
        <w:pStyle w:val="Heading3"/>
        <w:spacing w:before="246" w:after="246" w:line="300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>F. Roles and Responsibilities</w:t>
      </w:r>
    </w:p>
    <w:tbl>
      <w:tblPr>
        <w:tblW w:w="8497" w:type="dxa"/>
        <w:tblLook w:val="06A0" w:firstRow="1" w:lastRow="0" w:firstColumn="1" w:lastColumn="0" w:noHBand="1" w:noVBand="1"/>
      </w:tblPr>
      <w:tblGrid>
        <w:gridCol w:w="1365"/>
        <w:gridCol w:w="1695"/>
        <w:gridCol w:w="5437"/>
      </w:tblGrid>
      <w:tr w:rsidR="00E3426D" w14:paraId="3ED5CC10" w14:textId="77777777" w:rsidTr="00E3426D">
        <w:trPr>
          <w:trHeight w:val="300"/>
        </w:trPr>
        <w:tc>
          <w:tcPr>
            <w:tcW w:w="1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2C9403D" w14:textId="00AC08B2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Section</w:t>
            </w:r>
          </w:p>
        </w:tc>
        <w:tc>
          <w:tcPr>
            <w:tcW w:w="16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1D1BD09" w14:textId="56C74D9B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Type</w:t>
            </w:r>
          </w:p>
        </w:tc>
        <w:tc>
          <w:tcPr>
            <w:tcW w:w="54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FFDFC2C" w14:textId="139F5DDC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Change</w:t>
            </w:r>
          </w:p>
        </w:tc>
      </w:tr>
      <w:tr w:rsidR="00E3426D" w14:paraId="2367CD49" w14:textId="77777777" w:rsidTr="00E3426D">
        <w:trPr>
          <w:trHeight w:val="300"/>
        </w:trPr>
        <w:tc>
          <w:tcPr>
            <w:tcW w:w="1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E311B3C" w14:textId="05BE4B42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Roles</w:t>
            </w:r>
          </w:p>
        </w:tc>
        <w:tc>
          <w:tcPr>
            <w:tcW w:w="16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3A7E227" w14:textId="140BD1AC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4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EFC5352" w14:textId="3987E090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Clearer definition of shared responsibility between </w:t>
            </w:r>
            <w:r w:rsidRPr="72C26B0A">
              <w:rPr>
                <w:rFonts w:ascii="Calibri" w:eastAsia="Calibri" w:hAnsi="Calibri" w:cs="Calibri"/>
                <w:b/>
                <w:bCs/>
              </w:rPr>
              <w:t>Student Achievement Team and Schools</w:t>
            </w:r>
          </w:p>
        </w:tc>
      </w:tr>
      <w:tr w:rsidR="00E3426D" w14:paraId="268FE284" w14:textId="77777777" w:rsidTr="00E3426D">
        <w:trPr>
          <w:trHeight w:val="300"/>
        </w:trPr>
        <w:tc>
          <w:tcPr>
            <w:tcW w:w="1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1FA9BC0" w14:textId="423F5D4D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Student Services</w:t>
            </w:r>
          </w:p>
        </w:tc>
        <w:tc>
          <w:tcPr>
            <w:tcW w:w="16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F8FB9D9" w14:textId="0874BA1A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4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7BA5FD3" w14:textId="1E86246A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Explicit role in </w:t>
            </w:r>
            <w:r w:rsidRPr="72C26B0A">
              <w:rPr>
                <w:rFonts w:ascii="Calibri" w:eastAsia="Calibri" w:hAnsi="Calibri" w:cs="Calibri"/>
                <w:b/>
                <w:bCs/>
              </w:rPr>
              <w:t>pastoral support and individual circumstances</w:t>
            </w:r>
          </w:p>
        </w:tc>
      </w:tr>
      <w:tr w:rsidR="00E3426D" w14:paraId="15711CE5" w14:textId="77777777" w:rsidTr="00E3426D">
        <w:trPr>
          <w:trHeight w:val="300"/>
        </w:trPr>
        <w:tc>
          <w:tcPr>
            <w:tcW w:w="1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D333B6E" w14:textId="0FBCC8FA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Structure</w:t>
            </w:r>
          </w:p>
        </w:tc>
        <w:tc>
          <w:tcPr>
            <w:tcW w:w="16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BA9F008" w14:textId="58508409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43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E476230" w14:textId="2EDC1886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Simplified and clearer than previous long descriptive section</w:t>
            </w:r>
          </w:p>
        </w:tc>
      </w:tr>
    </w:tbl>
    <w:p w14:paraId="71416B8C" w14:textId="52299F8E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1C5CB5EF" w14:textId="58BF617D" w:rsidR="00CE1088" w:rsidRDefault="7B30C950" w:rsidP="72C26B0A">
      <w:pPr>
        <w:pStyle w:val="Heading3"/>
        <w:spacing w:before="246" w:after="246" w:line="300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G. Engagement Processes </w:t>
      </w:r>
      <w:r w:rsidR="336367C3"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>to</w:t>
      </w: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 Replaced by Procedure</w:t>
      </w:r>
    </w:p>
    <w:tbl>
      <w:tblPr>
        <w:tblW w:w="8497" w:type="dxa"/>
        <w:tblLook w:val="06A0" w:firstRow="1" w:lastRow="0" w:firstColumn="1" w:lastColumn="0" w:noHBand="1" w:noVBand="1"/>
      </w:tblPr>
      <w:tblGrid>
        <w:gridCol w:w="1500"/>
        <w:gridCol w:w="1740"/>
        <w:gridCol w:w="5257"/>
      </w:tblGrid>
      <w:tr w:rsidR="00E3426D" w14:paraId="2C31B9C4" w14:textId="77777777" w:rsidTr="00E3426D">
        <w:trPr>
          <w:trHeight w:val="300"/>
        </w:trPr>
        <w:tc>
          <w:tcPr>
            <w:tcW w:w="15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8C54AD2" w14:textId="748547E1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Section</w:t>
            </w:r>
          </w:p>
        </w:tc>
        <w:tc>
          <w:tcPr>
            <w:tcW w:w="17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7579F2B" w14:textId="476F61B2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Type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E57D893" w14:textId="0717D12F" w:rsidR="00E3426D" w:rsidRDefault="00E3426D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Change</w:t>
            </w:r>
          </w:p>
        </w:tc>
      </w:tr>
      <w:tr w:rsidR="00E3426D" w14:paraId="08051CCE" w14:textId="77777777" w:rsidTr="00E3426D">
        <w:trPr>
          <w:trHeight w:val="300"/>
        </w:trPr>
        <w:tc>
          <w:tcPr>
            <w:tcW w:w="15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98FDD23" w14:textId="78F514BF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Engagement Processes</w:t>
            </w:r>
          </w:p>
        </w:tc>
        <w:tc>
          <w:tcPr>
            <w:tcW w:w="17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E0A529" w14:textId="36375386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Removal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3AC30E9" w14:textId="34B78EEA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Detailed process section removed from policy</w:t>
            </w:r>
          </w:p>
        </w:tc>
      </w:tr>
      <w:tr w:rsidR="00E3426D" w14:paraId="5D85ABFC" w14:textId="77777777" w:rsidTr="00E3426D">
        <w:trPr>
          <w:trHeight w:val="300"/>
        </w:trPr>
        <w:tc>
          <w:tcPr>
            <w:tcW w:w="150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6514AA7" w14:textId="01DD5464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New Procedure</w:t>
            </w:r>
          </w:p>
        </w:tc>
        <w:tc>
          <w:tcPr>
            <w:tcW w:w="17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EB86C06" w14:textId="3FD05566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Addition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8D76F10" w14:textId="097C64DF" w:rsidR="00E3426D" w:rsidRDefault="00E3426D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Full procedural framework added (monitoring to outreach to escalation to panel to appeals)</w:t>
            </w:r>
          </w:p>
        </w:tc>
      </w:tr>
    </w:tbl>
    <w:p w14:paraId="461166E8" w14:textId="2C7AA5FB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201245F2" w14:textId="10CEC478" w:rsidR="00CE1088" w:rsidRDefault="7B30C950" w:rsidP="72C26B0A">
      <w:pPr>
        <w:pStyle w:val="Heading3"/>
        <w:spacing w:before="246" w:after="246" w:line="300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>H. Student Engagement Procedure (New Content)</w:t>
      </w:r>
    </w:p>
    <w:tbl>
      <w:tblPr>
        <w:tblW w:w="8497" w:type="dxa"/>
        <w:tblLook w:val="06A0" w:firstRow="1" w:lastRow="0" w:firstColumn="1" w:lastColumn="0" w:noHBand="1" w:noVBand="1"/>
      </w:tblPr>
      <w:tblGrid>
        <w:gridCol w:w="1650"/>
        <w:gridCol w:w="1590"/>
        <w:gridCol w:w="5257"/>
      </w:tblGrid>
      <w:tr w:rsidR="00880318" w14:paraId="14E83470" w14:textId="77777777" w:rsidTr="00880318">
        <w:trPr>
          <w:trHeight w:val="300"/>
        </w:trPr>
        <w:tc>
          <w:tcPr>
            <w:tcW w:w="16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318E224" w14:textId="2859FEF6" w:rsidR="00880318" w:rsidRDefault="00880318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Section</w:t>
            </w:r>
          </w:p>
        </w:tc>
        <w:tc>
          <w:tcPr>
            <w:tcW w:w="15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8EE5676" w14:textId="3AE8A2EC" w:rsidR="00880318" w:rsidRDefault="00880318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Type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F32ADAA" w14:textId="746C2BB6" w:rsidR="00880318" w:rsidRDefault="00880318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Change</w:t>
            </w:r>
          </w:p>
        </w:tc>
      </w:tr>
      <w:tr w:rsidR="00880318" w14:paraId="4A67426A" w14:textId="77777777" w:rsidTr="00880318">
        <w:trPr>
          <w:trHeight w:val="300"/>
        </w:trPr>
        <w:tc>
          <w:tcPr>
            <w:tcW w:w="16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EF5887B" w14:textId="120ABE3A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Entire section</w:t>
            </w:r>
          </w:p>
        </w:tc>
        <w:tc>
          <w:tcPr>
            <w:tcW w:w="15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8F57294" w14:textId="70C82191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Addition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854741" w14:textId="0187A28C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Full procedural document added</w:t>
            </w:r>
          </w:p>
        </w:tc>
      </w:tr>
      <w:tr w:rsidR="00880318" w14:paraId="525ED5CE" w14:textId="77777777" w:rsidTr="00880318">
        <w:trPr>
          <w:trHeight w:val="300"/>
        </w:trPr>
        <w:tc>
          <w:tcPr>
            <w:tcW w:w="16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13830F8" w14:textId="302D9777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Early identification</w:t>
            </w:r>
          </w:p>
        </w:tc>
        <w:tc>
          <w:tcPr>
            <w:tcW w:w="15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30DA87F" w14:textId="399581EB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Addition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A6A871F" w14:textId="33A0159C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Clear triggers (e.g. ~2 weeks absence as indicator, not threshold)</w:t>
            </w:r>
          </w:p>
        </w:tc>
      </w:tr>
      <w:tr w:rsidR="00880318" w14:paraId="58F69926" w14:textId="77777777" w:rsidTr="00880318">
        <w:trPr>
          <w:trHeight w:val="300"/>
        </w:trPr>
        <w:tc>
          <w:tcPr>
            <w:tcW w:w="16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56EDE3F" w14:textId="1C12A4B8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Outreach expectations</w:t>
            </w:r>
          </w:p>
        </w:tc>
        <w:tc>
          <w:tcPr>
            <w:tcW w:w="15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C37A48" w14:textId="1C24F336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Addition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B0B748C" w14:textId="4E0ADC76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Students expected to respond within ~7 days</w:t>
            </w:r>
          </w:p>
        </w:tc>
      </w:tr>
      <w:tr w:rsidR="00880318" w14:paraId="36EE9F20" w14:textId="77777777" w:rsidTr="00880318">
        <w:trPr>
          <w:trHeight w:val="300"/>
        </w:trPr>
        <w:tc>
          <w:tcPr>
            <w:tcW w:w="16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C218FF6" w14:textId="60936662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Formal monitoring</w:t>
            </w:r>
          </w:p>
        </w:tc>
        <w:tc>
          <w:tcPr>
            <w:tcW w:w="15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45E1E50" w14:textId="6887E5CF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Addition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DFFC9E3" w14:textId="16C5674F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Defined escalation stages and warning structure</w:t>
            </w:r>
          </w:p>
        </w:tc>
      </w:tr>
      <w:tr w:rsidR="00880318" w14:paraId="3EA14F3A" w14:textId="77777777" w:rsidTr="00880318">
        <w:trPr>
          <w:trHeight w:val="300"/>
        </w:trPr>
        <w:tc>
          <w:tcPr>
            <w:tcW w:w="16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C2CA6B7" w14:textId="25AFE968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Review &amp; termination</w:t>
            </w:r>
          </w:p>
        </w:tc>
        <w:tc>
          <w:tcPr>
            <w:tcW w:w="15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CB858AF" w14:textId="50978FD4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EC3EFC" w14:textId="30BD5DD9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Clearer School-level decision-making before Panel referral</w:t>
            </w:r>
          </w:p>
        </w:tc>
      </w:tr>
      <w:tr w:rsidR="00880318" w14:paraId="764D7F1F" w14:textId="77777777" w:rsidTr="00880318">
        <w:trPr>
          <w:trHeight w:val="300"/>
        </w:trPr>
        <w:tc>
          <w:tcPr>
            <w:tcW w:w="16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32970EF" w14:textId="690CC478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lastRenderedPageBreak/>
              <w:t>Panel outcomes</w:t>
            </w:r>
          </w:p>
        </w:tc>
        <w:tc>
          <w:tcPr>
            <w:tcW w:w="15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908550C" w14:textId="5E7E9C9B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Addition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B3F5334" w14:textId="4A428811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Range of outcomes (continue, monitor, terminate) defined</w:t>
            </w:r>
          </w:p>
        </w:tc>
      </w:tr>
      <w:tr w:rsidR="00880318" w14:paraId="1B97FA58" w14:textId="77777777" w:rsidTr="00880318">
        <w:trPr>
          <w:trHeight w:val="300"/>
        </w:trPr>
        <w:tc>
          <w:tcPr>
            <w:tcW w:w="16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360DE26" w14:textId="72845FD8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Appeals</w:t>
            </w:r>
          </w:p>
        </w:tc>
        <w:tc>
          <w:tcPr>
            <w:tcW w:w="15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2FC538A" w14:textId="2DC894AA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2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079772" w14:textId="623C511A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Formalised link to Appeals Policy</w:t>
            </w:r>
          </w:p>
        </w:tc>
      </w:tr>
    </w:tbl>
    <w:p w14:paraId="71FDC871" w14:textId="1B7D5994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48AC42E2" w14:textId="223783BE" w:rsidR="00CE1088" w:rsidRDefault="7B30C950" w:rsidP="72C26B0A">
      <w:pPr>
        <w:pStyle w:val="Heading3"/>
        <w:spacing w:before="246" w:after="246" w:line="300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>I. Exemptions and Regulatory Requirements</w:t>
      </w:r>
    </w:p>
    <w:tbl>
      <w:tblPr>
        <w:tblW w:w="8639" w:type="dxa"/>
        <w:tblLook w:val="06A0" w:firstRow="1" w:lastRow="0" w:firstColumn="1" w:lastColumn="0" w:noHBand="1" w:noVBand="1"/>
      </w:tblPr>
      <w:tblGrid>
        <w:gridCol w:w="1861"/>
        <w:gridCol w:w="1560"/>
        <w:gridCol w:w="5218"/>
      </w:tblGrid>
      <w:tr w:rsidR="00880318" w14:paraId="18E3F00D" w14:textId="77777777" w:rsidTr="00880318">
        <w:trPr>
          <w:trHeight w:val="300"/>
        </w:trPr>
        <w:tc>
          <w:tcPr>
            <w:tcW w:w="186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B3699B2" w14:textId="50E700E4" w:rsidR="00880318" w:rsidRDefault="00880318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Section</w:t>
            </w: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E4E4ED3" w14:textId="2659833D" w:rsidR="00880318" w:rsidRDefault="00880318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Type</w:t>
            </w:r>
          </w:p>
        </w:tc>
        <w:tc>
          <w:tcPr>
            <w:tcW w:w="52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2AB935D" w14:textId="494A2412" w:rsidR="00880318" w:rsidRDefault="00880318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Change</w:t>
            </w:r>
          </w:p>
        </w:tc>
      </w:tr>
      <w:tr w:rsidR="00880318" w14:paraId="34982755" w14:textId="77777777" w:rsidTr="00880318">
        <w:trPr>
          <w:trHeight w:val="300"/>
        </w:trPr>
        <w:tc>
          <w:tcPr>
            <w:tcW w:w="186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A88C5AF" w14:textId="162954BE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Exemptions</w:t>
            </w: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DADC4DB" w14:textId="429E7F89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2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D8B19B" w14:textId="69C412A0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 xml:space="preserve">Simplified and reframed as </w:t>
            </w:r>
            <w:r w:rsidRPr="72C26B0A">
              <w:rPr>
                <w:rFonts w:ascii="Calibri" w:eastAsia="Calibri" w:hAnsi="Calibri" w:cs="Calibri"/>
                <w:b/>
                <w:bCs/>
              </w:rPr>
              <w:t>regulatory requirements</w:t>
            </w:r>
          </w:p>
        </w:tc>
      </w:tr>
      <w:tr w:rsidR="00880318" w14:paraId="4C0967A1" w14:textId="77777777" w:rsidTr="00880318">
        <w:trPr>
          <w:trHeight w:val="300"/>
        </w:trPr>
        <w:tc>
          <w:tcPr>
            <w:tcW w:w="186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B2F78F1" w14:textId="0F6FC3CC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UKVI</w:t>
            </w: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C388D1F" w14:textId="62051716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Amendment</w:t>
            </w:r>
          </w:p>
        </w:tc>
        <w:tc>
          <w:tcPr>
            <w:tcW w:w="52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3896BBF" w14:textId="43E71AA8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Stronger distinction between University decisions and visa decisions</w:t>
            </w:r>
          </w:p>
        </w:tc>
      </w:tr>
      <w:tr w:rsidR="00880318" w14:paraId="2680D492" w14:textId="77777777" w:rsidTr="00880318">
        <w:trPr>
          <w:trHeight w:val="300"/>
        </w:trPr>
        <w:tc>
          <w:tcPr>
            <w:tcW w:w="186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6EC6AF8" w14:textId="1DB26AA3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Professional requirements</w:t>
            </w: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788CC3" w14:textId="16F65921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Retained</w:t>
            </w:r>
          </w:p>
        </w:tc>
        <w:tc>
          <w:tcPr>
            <w:tcW w:w="52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65322FA" w14:textId="2F271C9D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Still included but more clearly positioned</w:t>
            </w:r>
          </w:p>
        </w:tc>
      </w:tr>
    </w:tbl>
    <w:p w14:paraId="63684650" w14:textId="4144B8DA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5F510E75" w14:textId="5D3E156E" w:rsidR="00CE1088" w:rsidRDefault="7B30C950" w:rsidP="72C26B0A">
      <w:pPr>
        <w:pStyle w:val="Heading3"/>
        <w:spacing w:before="246" w:after="246" w:line="300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2C26B0A">
        <w:rPr>
          <w:rFonts w:ascii="Calibri" w:eastAsia="Calibri" w:hAnsi="Calibri" w:cs="Calibri"/>
          <w:b/>
          <w:bCs/>
          <w:color w:val="auto"/>
          <w:sz w:val="24"/>
          <w:szCs w:val="24"/>
        </w:rPr>
        <w:t>J. Removed or Reduced Elements</w:t>
      </w:r>
    </w:p>
    <w:tbl>
      <w:tblPr>
        <w:tblW w:w="8639" w:type="dxa"/>
        <w:tblLook w:val="06A0" w:firstRow="1" w:lastRow="0" w:firstColumn="1" w:lastColumn="0" w:noHBand="1" w:noVBand="1"/>
      </w:tblPr>
      <w:tblGrid>
        <w:gridCol w:w="2751"/>
        <w:gridCol w:w="1470"/>
        <w:gridCol w:w="4418"/>
      </w:tblGrid>
      <w:tr w:rsidR="00880318" w14:paraId="77E992F3" w14:textId="77777777" w:rsidTr="00880318">
        <w:trPr>
          <w:trHeight w:val="300"/>
        </w:trPr>
        <w:tc>
          <w:tcPr>
            <w:tcW w:w="2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9455B37" w14:textId="4A6BA82A" w:rsidR="00880318" w:rsidRDefault="00880318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Area</w:t>
            </w:r>
          </w:p>
        </w:tc>
        <w:tc>
          <w:tcPr>
            <w:tcW w:w="14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ACD711B" w14:textId="0BB162B5" w:rsidR="00880318" w:rsidRDefault="00880318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Type</w:t>
            </w:r>
          </w:p>
        </w:tc>
        <w:tc>
          <w:tcPr>
            <w:tcW w:w="44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6B00CFF" w14:textId="1F20A0F1" w:rsidR="00880318" w:rsidRDefault="00880318" w:rsidP="72C26B0A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  <w:b/>
                <w:bCs/>
              </w:rPr>
              <w:t>Change</w:t>
            </w:r>
          </w:p>
        </w:tc>
      </w:tr>
      <w:tr w:rsidR="00880318" w14:paraId="7CF78BCD" w14:textId="77777777" w:rsidTr="00880318">
        <w:trPr>
          <w:trHeight w:val="300"/>
        </w:trPr>
        <w:tc>
          <w:tcPr>
            <w:tcW w:w="2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CDA0468" w14:textId="063EBBE3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Repetition of engagement data types</w:t>
            </w:r>
          </w:p>
        </w:tc>
        <w:tc>
          <w:tcPr>
            <w:tcW w:w="14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6865117" w14:textId="47D9B914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Reduction</w:t>
            </w:r>
          </w:p>
        </w:tc>
        <w:tc>
          <w:tcPr>
            <w:tcW w:w="44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EBC195D" w14:textId="4526A659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Streamlined references to Weblearn, swipe data etc.</w:t>
            </w:r>
          </w:p>
        </w:tc>
      </w:tr>
      <w:tr w:rsidR="00880318" w14:paraId="69C68B12" w14:textId="77777777" w:rsidTr="00880318">
        <w:trPr>
          <w:trHeight w:val="300"/>
        </w:trPr>
        <w:tc>
          <w:tcPr>
            <w:tcW w:w="2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22A025A" w14:textId="4D5BA74C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Detailed panel membership list</w:t>
            </w:r>
          </w:p>
        </w:tc>
        <w:tc>
          <w:tcPr>
            <w:tcW w:w="14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11883A5" w14:textId="4C5ED883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Removal</w:t>
            </w:r>
          </w:p>
        </w:tc>
        <w:tc>
          <w:tcPr>
            <w:tcW w:w="44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661ED9B" w14:textId="1A29B5AD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Not listed in same detail</w:t>
            </w:r>
          </w:p>
        </w:tc>
      </w:tr>
      <w:tr w:rsidR="00880318" w14:paraId="464AEF35" w14:textId="77777777" w:rsidTr="00880318">
        <w:trPr>
          <w:trHeight w:val="300"/>
        </w:trPr>
        <w:tc>
          <w:tcPr>
            <w:tcW w:w="275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77B4B64" w14:textId="004FFD7F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Operational detail in policy</w:t>
            </w:r>
          </w:p>
        </w:tc>
        <w:tc>
          <w:tcPr>
            <w:tcW w:w="14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48D100B" w14:textId="0A4A6DB9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Removal</w:t>
            </w:r>
          </w:p>
        </w:tc>
        <w:tc>
          <w:tcPr>
            <w:tcW w:w="44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2E6A7B1" w14:textId="3379DE2B" w:rsidR="00880318" w:rsidRDefault="00880318" w:rsidP="72C26B0A">
            <w:pPr>
              <w:spacing w:after="0"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72C26B0A">
              <w:rPr>
                <w:rFonts w:ascii="Calibri" w:eastAsia="Calibri" w:hAnsi="Calibri" w:cs="Calibri"/>
              </w:rPr>
              <w:t>Moved into procedure document</w:t>
            </w:r>
          </w:p>
        </w:tc>
      </w:tr>
    </w:tbl>
    <w:p w14:paraId="44DFCB04" w14:textId="537BDC0A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29135D0B" w14:textId="034B9878" w:rsidR="00CE1088" w:rsidRDefault="7B30C950" w:rsidP="72C26B0A">
      <w:pPr>
        <w:pStyle w:val="Heading2"/>
        <w:spacing w:before="261" w:after="261" w:line="300" w:lineRule="auto"/>
        <w:rPr>
          <w:rFonts w:ascii="Calibri" w:eastAsia="Calibri" w:hAnsi="Calibri" w:cs="Calibri"/>
          <w:b/>
          <w:bCs/>
          <w:color w:val="auto"/>
          <w:sz w:val="28"/>
          <w:szCs w:val="28"/>
        </w:rPr>
      </w:pPr>
      <w:r w:rsidRPr="72C26B0A">
        <w:rPr>
          <w:rFonts w:ascii="Calibri" w:eastAsia="Calibri" w:hAnsi="Calibri" w:cs="Calibri"/>
          <w:b/>
          <w:bCs/>
          <w:color w:val="auto"/>
        </w:rPr>
        <w:t>4. Overall Shift in Approach</w:t>
      </w:r>
    </w:p>
    <w:p w14:paraId="1D90BFB5" w14:textId="7C7CBFC4" w:rsidR="00CE1088" w:rsidRDefault="7B30C950" w:rsidP="72C26B0A">
      <w:pPr>
        <w:spacing w:before="210" w:after="210" w:line="300" w:lineRule="auto"/>
        <w:rPr>
          <w:rFonts w:ascii="Calibri" w:eastAsia="Calibri" w:hAnsi="Calibri" w:cs="Calibri"/>
          <w:sz w:val="20"/>
          <w:szCs w:val="20"/>
        </w:rPr>
      </w:pPr>
      <w:r w:rsidRPr="72C26B0A">
        <w:rPr>
          <w:rFonts w:ascii="Calibri" w:eastAsia="Calibri" w:hAnsi="Calibri" w:cs="Calibri"/>
          <w:sz w:val="22"/>
          <w:szCs w:val="22"/>
        </w:rPr>
        <w:t>The 2026</w:t>
      </w:r>
      <w:r w:rsidR="32A1C032" w:rsidRPr="72C26B0A">
        <w:rPr>
          <w:rFonts w:ascii="Calibri" w:eastAsia="Calibri" w:hAnsi="Calibri" w:cs="Calibri"/>
          <w:sz w:val="22"/>
          <w:szCs w:val="22"/>
        </w:rPr>
        <w:t>-</w:t>
      </w:r>
      <w:r w:rsidRPr="72C26B0A">
        <w:rPr>
          <w:rFonts w:ascii="Calibri" w:eastAsia="Calibri" w:hAnsi="Calibri" w:cs="Calibri"/>
          <w:sz w:val="22"/>
          <w:szCs w:val="22"/>
        </w:rPr>
        <w:t>27 policy represents a clear shift:</w:t>
      </w:r>
    </w:p>
    <w:p w14:paraId="63443E98" w14:textId="4C446114" w:rsidR="00CE1088" w:rsidRDefault="7B30C950" w:rsidP="72C26B0A">
      <w:pPr>
        <w:pStyle w:val="ListParagraph"/>
        <w:numPr>
          <w:ilvl w:val="0"/>
          <w:numId w:val="2"/>
        </w:numPr>
        <w:spacing w:after="0" w:line="30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From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 xml:space="preserve">descriptive </w:t>
      </w:r>
      <w:r w:rsidR="336367C3" w:rsidRPr="72C26B0A">
        <w:rPr>
          <w:rFonts w:ascii="Calibri" w:eastAsia="Calibri" w:hAnsi="Calibri" w:cs="Calibri"/>
          <w:b/>
          <w:bCs/>
          <w:sz w:val="22"/>
          <w:szCs w:val="22"/>
        </w:rPr>
        <w:t>to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 xml:space="preserve"> structured and principle</w:t>
      </w:r>
      <w:r w:rsidR="32A1C032" w:rsidRPr="72C26B0A">
        <w:rPr>
          <w:rFonts w:ascii="Calibri" w:eastAsia="Calibri" w:hAnsi="Calibri" w:cs="Calibri"/>
          <w:b/>
          <w:bCs/>
          <w:sz w:val="22"/>
          <w:szCs w:val="22"/>
        </w:rPr>
        <w:t>-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led</w:t>
      </w:r>
    </w:p>
    <w:p w14:paraId="2E141B85" w14:textId="125BC8D5" w:rsidR="00CE1088" w:rsidRDefault="7B30C950" w:rsidP="72C26B0A">
      <w:pPr>
        <w:pStyle w:val="ListParagraph"/>
        <w:numPr>
          <w:ilvl w:val="0"/>
          <w:numId w:val="2"/>
        </w:numPr>
        <w:spacing w:after="0" w:line="30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From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process</w:t>
      </w:r>
      <w:r w:rsidR="32A1C032" w:rsidRPr="72C26B0A">
        <w:rPr>
          <w:rFonts w:ascii="Calibri" w:eastAsia="Calibri" w:hAnsi="Calibri" w:cs="Calibri"/>
          <w:b/>
          <w:bCs/>
          <w:sz w:val="22"/>
          <w:szCs w:val="22"/>
        </w:rPr>
        <w:t>-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 xml:space="preserve">heavy policy </w:t>
      </w:r>
      <w:r w:rsidR="336367C3" w:rsidRPr="72C26B0A">
        <w:rPr>
          <w:rFonts w:ascii="Calibri" w:eastAsia="Calibri" w:hAnsi="Calibri" w:cs="Calibri"/>
          <w:b/>
          <w:bCs/>
          <w:sz w:val="22"/>
          <w:szCs w:val="22"/>
        </w:rPr>
        <w:t>to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 xml:space="preserve"> policy </w:t>
      </w:r>
      <w:r w:rsidR="00880318">
        <w:rPr>
          <w:rFonts w:ascii="Calibri" w:eastAsia="Calibri" w:hAnsi="Calibri" w:cs="Calibri"/>
          <w:b/>
          <w:bCs/>
          <w:sz w:val="22"/>
          <w:szCs w:val="22"/>
        </w:rPr>
        <w:t>with a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 xml:space="preserve"> separate procedure</w:t>
      </w:r>
    </w:p>
    <w:p w14:paraId="444F68A2" w14:textId="591F99D8" w:rsidR="00CE1088" w:rsidRDefault="7B30C950" w:rsidP="72C26B0A">
      <w:pPr>
        <w:pStyle w:val="ListParagraph"/>
        <w:numPr>
          <w:ilvl w:val="0"/>
          <w:numId w:val="2"/>
        </w:numPr>
        <w:spacing w:after="0" w:line="30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From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threshold</w:t>
      </w:r>
      <w:r w:rsidR="32A1C032" w:rsidRPr="72C26B0A">
        <w:rPr>
          <w:rFonts w:ascii="Calibri" w:eastAsia="Calibri" w:hAnsi="Calibri" w:cs="Calibri"/>
          <w:b/>
          <w:bCs/>
          <w:sz w:val="22"/>
          <w:szCs w:val="22"/>
        </w:rPr>
        <w:t>-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 xml:space="preserve">based </w:t>
      </w:r>
      <w:r w:rsidR="336367C3" w:rsidRPr="72C26B0A">
        <w:rPr>
          <w:rFonts w:ascii="Calibri" w:eastAsia="Calibri" w:hAnsi="Calibri" w:cs="Calibri"/>
          <w:b/>
          <w:bCs/>
          <w:sz w:val="22"/>
          <w:szCs w:val="22"/>
        </w:rPr>
        <w:t>to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 xml:space="preserve"> holistic, judgement</w:t>
      </w:r>
      <w:r w:rsidR="32A1C032" w:rsidRPr="72C26B0A">
        <w:rPr>
          <w:rFonts w:ascii="Calibri" w:eastAsia="Calibri" w:hAnsi="Calibri" w:cs="Calibri"/>
          <w:b/>
          <w:bCs/>
          <w:sz w:val="22"/>
          <w:szCs w:val="22"/>
        </w:rPr>
        <w:t>-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based engagement</w:t>
      </w:r>
    </w:p>
    <w:p w14:paraId="762A3CFE" w14:textId="46FF8546" w:rsidR="00CE1088" w:rsidRDefault="7B30C950" w:rsidP="72C26B0A">
      <w:pPr>
        <w:pStyle w:val="ListParagraph"/>
        <w:numPr>
          <w:ilvl w:val="0"/>
          <w:numId w:val="2"/>
        </w:numPr>
        <w:spacing w:after="0" w:line="30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72C26B0A">
        <w:rPr>
          <w:rFonts w:ascii="Calibri" w:eastAsia="Calibri" w:hAnsi="Calibri" w:cs="Calibri"/>
          <w:sz w:val="22"/>
          <w:szCs w:val="22"/>
        </w:rPr>
        <w:t xml:space="preserve">From 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compliance</w:t>
      </w:r>
      <w:r w:rsidR="32A1C032" w:rsidRPr="72C26B0A">
        <w:rPr>
          <w:rFonts w:ascii="Calibri" w:eastAsia="Calibri" w:hAnsi="Calibri" w:cs="Calibri"/>
          <w:b/>
          <w:bCs/>
          <w:sz w:val="22"/>
          <w:szCs w:val="22"/>
        </w:rPr>
        <w:t>-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 xml:space="preserve">focused </w:t>
      </w:r>
      <w:r w:rsidR="336367C3" w:rsidRPr="72C26B0A">
        <w:rPr>
          <w:rFonts w:ascii="Calibri" w:eastAsia="Calibri" w:hAnsi="Calibri" w:cs="Calibri"/>
          <w:b/>
          <w:bCs/>
          <w:sz w:val="22"/>
          <w:szCs w:val="22"/>
        </w:rPr>
        <w:t>to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 xml:space="preserve"> support</w:t>
      </w:r>
      <w:r w:rsidR="32A1C032" w:rsidRPr="72C26B0A">
        <w:rPr>
          <w:rFonts w:ascii="Calibri" w:eastAsia="Calibri" w:hAnsi="Calibri" w:cs="Calibri"/>
          <w:b/>
          <w:bCs/>
          <w:sz w:val="22"/>
          <w:szCs w:val="22"/>
        </w:rPr>
        <w:t>-</w:t>
      </w:r>
      <w:r w:rsidRPr="72C26B0A">
        <w:rPr>
          <w:rFonts w:ascii="Calibri" w:eastAsia="Calibri" w:hAnsi="Calibri" w:cs="Calibri"/>
          <w:b/>
          <w:bCs/>
          <w:sz w:val="22"/>
          <w:szCs w:val="22"/>
        </w:rPr>
        <w:t>led intervention model</w:t>
      </w:r>
    </w:p>
    <w:p w14:paraId="00CE5744" w14:textId="16AA665F" w:rsidR="00CE1088" w:rsidRDefault="00CE1088" w:rsidP="72C26B0A">
      <w:pPr>
        <w:spacing w:after="0" w:line="300" w:lineRule="auto"/>
        <w:rPr>
          <w:rFonts w:ascii="Calibri" w:eastAsia="Calibri" w:hAnsi="Calibri" w:cs="Calibri"/>
        </w:rPr>
      </w:pPr>
    </w:p>
    <w:p w14:paraId="5E5787A5" w14:textId="05B0FE07" w:rsidR="00CE1088" w:rsidRDefault="00CE1088" w:rsidP="72C26B0A">
      <w:pPr>
        <w:rPr>
          <w:rFonts w:ascii="Calibri" w:eastAsia="Calibri" w:hAnsi="Calibri" w:cs="Calibri"/>
        </w:rPr>
      </w:pPr>
    </w:p>
    <w:sectPr w:rsidR="00CE108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EA9"/>
    <w:multiLevelType w:val="hybridMultilevel"/>
    <w:tmpl w:val="84A67A98"/>
    <w:lvl w:ilvl="0" w:tplc="8026B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E03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25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022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EC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B28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31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8C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28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65C6C"/>
    <w:multiLevelType w:val="hybridMultilevel"/>
    <w:tmpl w:val="3266BA3E"/>
    <w:lvl w:ilvl="0" w:tplc="73447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6ED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40D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C8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A94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8A2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64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22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704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6A8DA"/>
    <w:multiLevelType w:val="hybridMultilevel"/>
    <w:tmpl w:val="7C4E35CA"/>
    <w:lvl w:ilvl="0" w:tplc="EAC2B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BC24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3E7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8B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EF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4AC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093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69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7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417409">
    <w:abstractNumId w:val="1"/>
  </w:num>
  <w:num w:numId="2" w16cid:durableId="2020229014">
    <w:abstractNumId w:val="2"/>
  </w:num>
  <w:num w:numId="3" w16cid:durableId="12316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Cnvxr/exNUPNV7vnC8d/PiXkZ1CFVf3zsTokrNBPc/xCyjN1gJqVRAzYxrD1XPgucyRdbmMflLd0/zRr9zwN2A==" w:salt="Bjq3PpRA9cfSRj6bVs8Awg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A17FB1"/>
    <w:rsid w:val="0031553E"/>
    <w:rsid w:val="00880318"/>
    <w:rsid w:val="008844BB"/>
    <w:rsid w:val="00CE1088"/>
    <w:rsid w:val="00E3426D"/>
    <w:rsid w:val="1174C82A"/>
    <w:rsid w:val="13983C09"/>
    <w:rsid w:val="18ED6236"/>
    <w:rsid w:val="1CC172DE"/>
    <w:rsid w:val="20DEC745"/>
    <w:rsid w:val="31F25A26"/>
    <w:rsid w:val="32A1C032"/>
    <w:rsid w:val="336367C3"/>
    <w:rsid w:val="42D1A754"/>
    <w:rsid w:val="43681934"/>
    <w:rsid w:val="47C6A5D4"/>
    <w:rsid w:val="4E1B698B"/>
    <w:rsid w:val="58B42056"/>
    <w:rsid w:val="5C001F35"/>
    <w:rsid w:val="6F998BC6"/>
    <w:rsid w:val="72C26B0A"/>
    <w:rsid w:val="7AA17FB1"/>
    <w:rsid w:val="7B30C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1C973"/>
  <w15:chartTrackingRefBased/>
  <w15:docId w15:val="{7A6B1F6A-E75C-4115-B80A-0CDEFD9A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da9c04-0056-4ceb-b693-4e1a7d9bf3a3">
      <Terms xmlns="http://schemas.microsoft.com/office/infopath/2007/PartnerControls"/>
    </lcf76f155ced4ddcb4097134ff3c332f>
    <TaxCatchAll xmlns="41eea822-0463-4e4e-9322-d3aba4f8fa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E9C719701884BB71F8F875F4E505C" ma:contentTypeVersion="10" ma:contentTypeDescription="Create a new document." ma:contentTypeScope="" ma:versionID="bb64b3c57dc432becd2f38bb366fa201">
  <xsd:schema xmlns:xsd="http://www.w3.org/2001/XMLSchema" xmlns:xs="http://www.w3.org/2001/XMLSchema" xmlns:p="http://schemas.microsoft.com/office/2006/metadata/properties" xmlns:ns2="f1da9c04-0056-4ceb-b693-4e1a7d9bf3a3" xmlns:ns3="41eea822-0463-4e4e-9322-d3aba4f8fa2e" targetNamespace="http://schemas.microsoft.com/office/2006/metadata/properties" ma:root="true" ma:fieldsID="8299c2b7b88fa5bd9a5852018236ee96" ns2:_="" ns3:_="">
    <xsd:import namespace="f1da9c04-0056-4ceb-b693-4e1a7d9bf3a3"/>
    <xsd:import namespace="41eea822-0463-4e4e-9322-d3aba4f8f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a9c04-0056-4ceb-b693-4e1a7d9bf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a822-0463-4e4e-9322-d3aba4f8f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ac6e1c-1f77-4511-a077-fb024b7ae559}" ma:internalName="TaxCatchAll" ma:showField="CatchAllData" ma:web="41eea822-0463-4e4e-9322-d3aba4f8f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449439-5068-4B9A-BF4F-DDFF50F9761E}">
  <ds:schemaRefs>
    <ds:schemaRef ds:uri="http://schemas.microsoft.com/office/2006/metadata/properties"/>
    <ds:schemaRef ds:uri="http://schemas.microsoft.com/office/infopath/2007/PartnerControls"/>
    <ds:schemaRef ds:uri="f1da9c04-0056-4ceb-b693-4e1a7d9bf3a3"/>
    <ds:schemaRef ds:uri="41eea822-0463-4e4e-9322-d3aba4f8fa2e"/>
  </ds:schemaRefs>
</ds:datastoreItem>
</file>

<file path=customXml/itemProps2.xml><?xml version="1.0" encoding="utf-8"?>
<ds:datastoreItem xmlns:ds="http://schemas.openxmlformats.org/officeDocument/2006/customXml" ds:itemID="{EBFC6A61-7F19-493E-90D3-8DFBAF6220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C4454-3FC4-4F21-B49E-52F8EE9C1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a9c04-0056-4ceb-b693-4e1a7d9bf3a3"/>
    <ds:schemaRef ds:uri="41eea822-0463-4e4e-9322-d3aba4f8f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4104</Characters>
  <Application>Microsoft Office Word</Application>
  <DocSecurity>8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Veschini</dc:creator>
  <cp:keywords/>
  <dc:description/>
  <cp:lastModifiedBy>Gillian Veschini</cp:lastModifiedBy>
  <cp:revision>9</cp:revision>
  <dcterms:created xsi:type="dcterms:W3CDTF">2026-06-03T13:40:00Z</dcterms:created>
  <dcterms:modified xsi:type="dcterms:W3CDTF">2026-07-29T15:22:00Z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0x010100791E9C719701884BB71F8F875F4E505C</vt:lpwstr>
  </property>
  <property fmtid="{D5CDD505-2E9C-101B-9397-08002B2CF9AE}" pid="3" name="MediaServiceImageTags">
    <vt:lpwstr/>
  </property>
</Properties>
</file>