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87F1" w14:textId="77777777" w:rsidR="00F0571C" w:rsidRPr="00F0571C" w:rsidRDefault="00F0571C" w:rsidP="00F0571C">
      <w:pPr>
        <w:spacing w:line="360" w:lineRule="auto"/>
        <w:rPr>
          <w:rFonts w:ascii="Arial" w:hAnsi="Arial" w:cs="Arial"/>
          <w:b/>
          <w:bCs/>
          <w:sz w:val="32"/>
          <w:szCs w:val="32"/>
        </w:rPr>
      </w:pPr>
      <w:r w:rsidRPr="00F0571C">
        <w:rPr>
          <w:rFonts w:ascii="Arial" w:hAnsi="Arial" w:cs="Arial"/>
          <w:b/>
          <w:bCs/>
          <w:sz w:val="32"/>
          <w:szCs w:val="32"/>
        </w:rPr>
        <w:t>Changes to Student Facing Policies – for 2025/26</w:t>
      </w:r>
    </w:p>
    <w:p w14:paraId="588EE970" w14:textId="77777777" w:rsidR="00F0571C" w:rsidRPr="00F0571C" w:rsidRDefault="00F0571C" w:rsidP="00F0571C">
      <w:pPr>
        <w:spacing w:line="360" w:lineRule="auto"/>
        <w:rPr>
          <w:rFonts w:ascii="Arial" w:hAnsi="Arial" w:cs="Arial"/>
          <w:sz w:val="28"/>
          <w:szCs w:val="28"/>
        </w:rPr>
      </w:pPr>
      <w:r w:rsidRPr="00F0571C">
        <w:rPr>
          <w:rFonts w:ascii="Arial" w:hAnsi="Arial" w:cs="Arial"/>
          <w:sz w:val="28"/>
          <w:szCs w:val="28"/>
        </w:rPr>
        <w:t>In a number of policies, the following has been added:</w:t>
      </w:r>
    </w:p>
    <w:p w14:paraId="7D9E5310" w14:textId="77777777" w:rsidR="00F0571C" w:rsidRPr="00F0571C" w:rsidRDefault="00F0571C" w:rsidP="00F0571C">
      <w:pPr>
        <w:spacing w:line="360" w:lineRule="auto"/>
        <w:rPr>
          <w:rFonts w:ascii="Arial" w:hAnsi="Arial" w:cs="Arial"/>
        </w:rPr>
      </w:pPr>
      <w:r w:rsidRPr="00F0571C">
        <w:rPr>
          <w:rFonts w:ascii="Arial" w:hAnsi="Arial" w:cs="Arial"/>
        </w:rPr>
        <w:t xml:space="preserve">Rebuttal presumption added to Freedom of Speech section in relation to academic activities and discussions, with special considerations as outlined by </w:t>
      </w:r>
      <w:proofErr w:type="spellStart"/>
      <w:r w:rsidRPr="00F0571C">
        <w:rPr>
          <w:rFonts w:ascii="Arial" w:hAnsi="Arial" w:cs="Arial"/>
        </w:rPr>
        <w:t>OfS</w:t>
      </w:r>
      <w:proofErr w:type="spellEnd"/>
      <w:r w:rsidRPr="00F0571C">
        <w:rPr>
          <w:rFonts w:ascii="Arial" w:hAnsi="Arial" w:cs="Arial"/>
        </w:rPr>
        <w:t xml:space="preserve"> guidance.</w:t>
      </w:r>
    </w:p>
    <w:p w14:paraId="3DE583CD" w14:textId="77777777" w:rsidR="00F0571C" w:rsidRPr="00F0571C" w:rsidRDefault="00F0571C" w:rsidP="00F0571C">
      <w:pPr>
        <w:spacing w:line="360" w:lineRule="auto"/>
        <w:rPr>
          <w:rFonts w:ascii="Arial" w:hAnsi="Arial" w:cs="Arial"/>
        </w:rPr>
      </w:pPr>
      <w:r w:rsidRPr="00F0571C">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1E3EB4B1" w14:textId="77777777" w:rsidR="00F0571C" w:rsidRDefault="00F0571C" w:rsidP="00F0571C">
      <w:pPr>
        <w:spacing w:line="360" w:lineRule="auto"/>
      </w:pPr>
    </w:p>
    <w:p w14:paraId="7A8585CE" w14:textId="77777777" w:rsidR="00F0571C" w:rsidRDefault="00F0571C" w:rsidP="00F0571C">
      <w:pPr>
        <w:spacing w:line="360" w:lineRule="auto"/>
      </w:pPr>
    </w:p>
    <w:p w14:paraId="7749EBF4" w14:textId="77777777" w:rsidR="00F0571C" w:rsidRPr="00F0571C" w:rsidRDefault="00F0571C" w:rsidP="00F0571C">
      <w:pPr>
        <w:spacing w:line="360" w:lineRule="auto"/>
        <w:rPr>
          <w:rFonts w:ascii="Arial" w:hAnsi="Arial" w:cs="Arial"/>
          <w:b/>
          <w:bCs/>
          <w:sz w:val="28"/>
          <w:szCs w:val="28"/>
        </w:rPr>
      </w:pPr>
      <w:r w:rsidRPr="00F0571C">
        <w:rPr>
          <w:rFonts w:ascii="Arial" w:hAnsi="Arial" w:cs="Arial"/>
          <w:b/>
          <w:bCs/>
          <w:sz w:val="28"/>
          <w:szCs w:val="28"/>
        </w:rPr>
        <w:t>Complaints Policy</w:t>
      </w:r>
    </w:p>
    <w:p w14:paraId="69EDE3C7" w14:textId="77777777" w:rsidR="00F0571C" w:rsidRPr="00F0571C" w:rsidRDefault="00F0571C" w:rsidP="00F0571C">
      <w:pPr>
        <w:spacing w:line="360" w:lineRule="auto"/>
        <w:rPr>
          <w:rFonts w:ascii="Arial" w:hAnsi="Arial" w:cs="Arial"/>
        </w:rPr>
      </w:pPr>
      <w:r w:rsidRPr="00F0571C">
        <w:rPr>
          <w:rFonts w:ascii="Arial" w:hAnsi="Arial" w:cs="Arial"/>
        </w:rPr>
        <w:t xml:space="preserve">Changes advised by CMA, Deloitte, EFSA audit, UUK and </w:t>
      </w:r>
      <w:proofErr w:type="spellStart"/>
      <w:r w:rsidRPr="00F0571C">
        <w:rPr>
          <w:rFonts w:ascii="Arial" w:hAnsi="Arial" w:cs="Arial"/>
        </w:rPr>
        <w:t>OfS</w:t>
      </w:r>
      <w:proofErr w:type="spellEnd"/>
      <w:r w:rsidRPr="00F0571C">
        <w:rPr>
          <w:rFonts w:ascii="Arial" w:hAnsi="Arial" w:cs="Arial"/>
        </w:rPr>
        <w:t>.</w:t>
      </w:r>
    </w:p>
    <w:p w14:paraId="66484380" w14:textId="77777777" w:rsidR="00F0571C" w:rsidRPr="00F0571C" w:rsidRDefault="00F0571C" w:rsidP="00F0571C">
      <w:pPr>
        <w:spacing w:line="360" w:lineRule="auto"/>
        <w:rPr>
          <w:rFonts w:ascii="Arial" w:hAnsi="Arial" w:cs="Arial"/>
        </w:rPr>
      </w:pPr>
      <w:r w:rsidRPr="00F0571C">
        <w:rPr>
          <w:rFonts w:ascii="Arial" w:hAnsi="Arial" w:cs="Arial"/>
        </w:rPr>
        <w:t>• We have highlighted that Casework is not involved at matters at either the informal</w:t>
      </w:r>
    </w:p>
    <w:p w14:paraId="7D526927" w14:textId="77777777" w:rsidR="00F0571C" w:rsidRPr="00F0571C" w:rsidRDefault="00F0571C" w:rsidP="00F0571C">
      <w:pPr>
        <w:spacing w:line="360" w:lineRule="auto"/>
        <w:rPr>
          <w:rFonts w:ascii="Arial" w:hAnsi="Arial" w:cs="Arial"/>
        </w:rPr>
      </w:pPr>
      <w:r w:rsidRPr="00F0571C">
        <w:rPr>
          <w:rFonts w:ascii="Arial" w:hAnsi="Arial" w:cs="Arial"/>
        </w:rPr>
        <w:t>stage.</w:t>
      </w:r>
    </w:p>
    <w:p w14:paraId="5D98ED56" w14:textId="77777777" w:rsidR="00F0571C" w:rsidRPr="00F0571C" w:rsidRDefault="00F0571C" w:rsidP="00F0571C">
      <w:pPr>
        <w:spacing w:line="360" w:lineRule="auto"/>
        <w:rPr>
          <w:rFonts w:ascii="Arial" w:hAnsi="Arial" w:cs="Arial"/>
        </w:rPr>
      </w:pPr>
      <w:r w:rsidRPr="00F0571C">
        <w:rPr>
          <w:rFonts w:ascii="Arial" w:hAnsi="Arial" w:cs="Arial"/>
        </w:rPr>
        <w:t>• To manage expectations, complex complaints, such as staff conduct complaints may take longer than 25 working days.</w:t>
      </w:r>
    </w:p>
    <w:p w14:paraId="4ED5D2EF" w14:textId="77777777" w:rsidR="00F0571C" w:rsidRPr="00F0571C" w:rsidRDefault="00F0571C" w:rsidP="00F0571C">
      <w:pPr>
        <w:spacing w:line="360" w:lineRule="auto"/>
        <w:rPr>
          <w:rFonts w:ascii="Arial" w:hAnsi="Arial" w:cs="Arial"/>
        </w:rPr>
      </w:pPr>
      <w:r w:rsidRPr="00F0571C">
        <w:rPr>
          <w:rFonts w:ascii="Arial" w:hAnsi="Arial" w:cs="Arial"/>
        </w:rPr>
        <w:t>• Definition of harassments added from Protection from Harassment Act 1998 and Equality Act 2010.</w:t>
      </w:r>
    </w:p>
    <w:p w14:paraId="7C09FABB" w14:textId="77777777" w:rsidR="00F0571C" w:rsidRPr="00F0571C" w:rsidRDefault="00F0571C" w:rsidP="00F0571C">
      <w:pPr>
        <w:spacing w:line="360" w:lineRule="auto"/>
        <w:rPr>
          <w:rFonts w:ascii="Arial" w:hAnsi="Arial" w:cs="Arial"/>
        </w:rPr>
      </w:pPr>
      <w:r w:rsidRPr="00F0571C">
        <w:rPr>
          <w:rFonts w:ascii="Arial" w:hAnsi="Arial" w:cs="Arial"/>
        </w:rPr>
        <w:t>• Policy Statement and guiding principles added with special note to reasonable</w:t>
      </w:r>
    </w:p>
    <w:p w14:paraId="25E4C4F5" w14:textId="77777777" w:rsidR="00F0571C" w:rsidRPr="00F0571C" w:rsidRDefault="00F0571C" w:rsidP="00F0571C">
      <w:pPr>
        <w:spacing w:line="360" w:lineRule="auto"/>
        <w:rPr>
          <w:rFonts w:ascii="Arial" w:hAnsi="Arial" w:cs="Arial"/>
        </w:rPr>
      </w:pPr>
      <w:r w:rsidRPr="00F0571C">
        <w:rPr>
          <w:rFonts w:ascii="Arial" w:hAnsi="Arial" w:cs="Arial"/>
        </w:rPr>
        <w:t>adjustments and fairness.</w:t>
      </w:r>
    </w:p>
    <w:p w14:paraId="5464A991" w14:textId="77777777" w:rsidR="00F0571C" w:rsidRPr="00F0571C" w:rsidRDefault="00F0571C" w:rsidP="00F0571C">
      <w:pPr>
        <w:spacing w:line="360" w:lineRule="auto"/>
        <w:rPr>
          <w:rFonts w:ascii="Arial" w:hAnsi="Arial" w:cs="Arial"/>
        </w:rPr>
      </w:pPr>
      <w:r w:rsidRPr="00F0571C">
        <w:rPr>
          <w:rFonts w:ascii="Arial" w:hAnsi="Arial" w:cs="Arial"/>
        </w:rPr>
        <w:t>• Examples of valid Complaint added, using OIAHE’s Good Practice</w:t>
      </w:r>
    </w:p>
    <w:p w14:paraId="34CA1337" w14:textId="77777777" w:rsidR="00F0571C" w:rsidRPr="00F0571C" w:rsidRDefault="00F0571C" w:rsidP="00F0571C">
      <w:pPr>
        <w:spacing w:line="360" w:lineRule="auto"/>
        <w:rPr>
          <w:rFonts w:ascii="Arial" w:hAnsi="Arial" w:cs="Arial"/>
        </w:rPr>
      </w:pPr>
      <w:r w:rsidRPr="00F0571C">
        <w:rPr>
          <w:rFonts w:ascii="Arial" w:hAnsi="Arial" w:cs="Arial"/>
        </w:rPr>
        <w:t>Framework.</w:t>
      </w:r>
    </w:p>
    <w:p w14:paraId="7EA8BB2B" w14:textId="77777777" w:rsidR="00F0571C" w:rsidRPr="00F0571C" w:rsidRDefault="00F0571C" w:rsidP="00F0571C">
      <w:pPr>
        <w:spacing w:line="360" w:lineRule="auto"/>
        <w:rPr>
          <w:rFonts w:ascii="Arial" w:hAnsi="Arial" w:cs="Arial"/>
        </w:rPr>
      </w:pPr>
    </w:p>
    <w:sectPr w:rsidR="00F0571C" w:rsidRPr="00F05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1C"/>
    <w:rsid w:val="00AD1B3E"/>
    <w:rsid w:val="00F057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8F790"/>
  <w15:chartTrackingRefBased/>
  <w15:docId w15:val="{BC9ED6DB-D641-43F3-AC29-99C3394B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71C"/>
    <w:rPr>
      <w:rFonts w:eastAsiaTheme="majorEastAsia" w:cstheme="majorBidi"/>
      <w:color w:val="272727" w:themeColor="text1" w:themeTint="D8"/>
    </w:rPr>
  </w:style>
  <w:style w:type="paragraph" w:styleId="Title">
    <w:name w:val="Title"/>
    <w:basedOn w:val="Normal"/>
    <w:next w:val="Normal"/>
    <w:link w:val="TitleChar"/>
    <w:uiPriority w:val="10"/>
    <w:qFormat/>
    <w:rsid w:val="00F05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71C"/>
    <w:pPr>
      <w:spacing w:before="160"/>
      <w:jc w:val="center"/>
    </w:pPr>
    <w:rPr>
      <w:i/>
      <w:iCs/>
      <w:color w:val="404040" w:themeColor="text1" w:themeTint="BF"/>
    </w:rPr>
  </w:style>
  <w:style w:type="character" w:customStyle="1" w:styleId="QuoteChar">
    <w:name w:val="Quote Char"/>
    <w:basedOn w:val="DefaultParagraphFont"/>
    <w:link w:val="Quote"/>
    <w:uiPriority w:val="29"/>
    <w:rsid w:val="00F0571C"/>
    <w:rPr>
      <w:i/>
      <w:iCs/>
      <w:color w:val="404040" w:themeColor="text1" w:themeTint="BF"/>
    </w:rPr>
  </w:style>
  <w:style w:type="paragraph" w:styleId="ListParagraph">
    <w:name w:val="List Paragraph"/>
    <w:basedOn w:val="Normal"/>
    <w:uiPriority w:val="34"/>
    <w:qFormat/>
    <w:rsid w:val="00F0571C"/>
    <w:pPr>
      <w:ind w:left="720"/>
      <w:contextualSpacing/>
    </w:pPr>
  </w:style>
  <w:style w:type="character" w:styleId="IntenseEmphasis">
    <w:name w:val="Intense Emphasis"/>
    <w:basedOn w:val="DefaultParagraphFont"/>
    <w:uiPriority w:val="21"/>
    <w:qFormat/>
    <w:rsid w:val="00F0571C"/>
    <w:rPr>
      <w:i/>
      <w:iCs/>
      <w:color w:val="0F4761" w:themeColor="accent1" w:themeShade="BF"/>
    </w:rPr>
  </w:style>
  <w:style w:type="paragraph" w:styleId="IntenseQuote">
    <w:name w:val="Intense Quote"/>
    <w:basedOn w:val="Normal"/>
    <w:next w:val="Normal"/>
    <w:link w:val="IntenseQuoteChar"/>
    <w:uiPriority w:val="30"/>
    <w:qFormat/>
    <w:rsid w:val="00F05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71C"/>
    <w:rPr>
      <w:i/>
      <w:iCs/>
      <w:color w:val="0F4761" w:themeColor="accent1" w:themeShade="BF"/>
    </w:rPr>
  </w:style>
  <w:style w:type="character" w:styleId="IntenseReference">
    <w:name w:val="Intense Reference"/>
    <w:basedOn w:val="DefaultParagraphFont"/>
    <w:uiPriority w:val="32"/>
    <w:qFormat/>
    <w:rsid w:val="00F057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114503">
      <w:bodyDiv w:val="1"/>
      <w:marLeft w:val="0"/>
      <w:marRight w:val="0"/>
      <w:marTop w:val="0"/>
      <w:marBottom w:val="0"/>
      <w:divBdr>
        <w:top w:val="none" w:sz="0" w:space="0" w:color="auto"/>
        <w:left w:val="none" w:sz="0" w:space="0" w:color="auto"/>
        <w:bottom w:val="none" w:sz="0" w:space="0" w:color="auto"/>
        <w:right w:val="none" w:sz="0" w:space="0" w:color="auto"/>
      </w:divBdr>
    </w:div>
    <w:div w:id="14541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940</Characters>
  <Application>Microsoft Office Word</Application>
  <DocSecurity>0</DocSecurity>
  <Lines>22</Lines>
  <Paragraphs>14</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2025-08-14T10:25:00Z</dcterms:created>
  <dcterms:modified xsi:type="dcterms:W3CDTF">2025-08-14T10:29:00Z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c72618ca-f8e9-46c4-9066-46cdd915a185</vt:lpwstr>
  </property>
</Properties>
</file>