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38C1D" w14:textId="68A745FC" w:rsidR="00EF43C7" w:rsidRPr="00EF43C7" w:rsidRDefault="008A29F2" w:rsidP="008A29F2">
      <w:pPr>
        <w:pStyle w:val="Title"/>
        <w:jc w:val="right"/>
        <w:rPr>
          <w:sz w:val="28"/>
          <w:szCs w:val="28"/>
        </w:rPr>
      </w:pPr>
      <w:r>
        <w:rPr>
          <w:color w:val="E3574A"/>
          <w:sz w:val="10"/>
          <w:szCs w:val="10"/>
        </w:rPr>
        <w:br/>
      </w:r>
      <w:r w:rsidR="008A4D90" w:rsidRPr="00C5320F">
        <w:rPr>
          <w:color w:val="00A4DD"/>
          <w:sz w:val="28"/>
          <w:szCs w:val="28"/>
        </w:rPr>
        <w:t>Student Money and Accommodation Advice</w:t>
      </w:r>
    </w:p>
    <w:p w14:paraId="4E2836B6" w14:textId="08797228" w:rsidR="00DF014B" w:rsidRPr="00DF014B" w:rsidRDefault="00903B8A" w:rsidP="00DF014B">
      <w:pPr>
        <w:pStyle w:val="Heading1"/>
        <w:rPr>
          <w:sz w:val="48"/>
          <w:szCs w:val="48"/>
        </w:rPr>
      </w:pPr>
      <w:r>
        <w:rPr>
          <w:sz w:val="48"/>
          <w:szCs w:val="48"/>
        </w:rPr>
        <w:t xml:space="preserve">Funding for placements and </w:t>
      </w:r>
      <w:r w:rsidR="00A242C9">
        <w:rPr>
          <w:sz w:val="48"/>
          <w:szCs w:val="48"/>
        </w:rPr>
        <w:t>overseas exchange</w:t>
      </w:r>
    </w:p>
    <w:p w14:paraId="6EE3C167" w14:textId="760A212F" w:rsidR="00DF014B" w:rsidRDefault="00903B8A" w:rsidP="00DF014B">
      <w:pPr>
        <w:pStyle w:val="Heading2"/>
      </w:pPr>
      <w:bookmarkStart w:id="0" w:name="_gjdgxs" w:colFirst="0" w:colLast="0"/>
      <w:bookmarkEnd w:id="0"/>
      <w:r>
        <w:t xml:space="preserve">Placement in the UK </w:t>
      </w:r>
    </w:p>
    <w:p w14:paraId="332EF776" w14:textId="6057841A" w:rsidR="001C63AB" w:rsidRDefault="00903B8A" w:rsidP="001C63AB">
      <w:r w:rsidRPr="00903B8A">
        <w:t>The following table lays out what funding may be available for students on course-integrated placements in the UK.</w:t>
      </w:r>
    </w:p>
    <w:tbl>
      <w:tblPr>
        <w:tblStyle w:val="a"/>
        <w:tblW w:w="8921"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620" w:firstRow="1" w:lastRow="0" w:firstColumn="0" w:lastColumn="0" w:noHBand="1" w:noVBand="1"/>
      </w:tblPr>
      <w:tblGrid>
        <w:gridCol w:w="2230"/>
        <w:gridCol w:w="2230"/>
        <w:gridCol w:w="2230"/>
        <w:gridCol w:w="2231"/>
      </w:tblGrid>
      <w:tr w:rsidR="00BD3414" w14:paraId="773ECF33" w14:textId="28534883" w:rsidTr="008A4D90">
        <w:tc>
          <w:tcPr>
            <w:tcW w:w="2230" w:type="dxa"/>
            <w:shd w:val="clear" w:color="auto" w:fill="00A4DD"/>
            <w:tcMar>
              <w:top w:w="108" w:type="dxa"/>
              <w:bottom w:w="108" w:type="dxa"/>
            </w:tcMar>
          </w:tcPr>
          <w:p w14:paraId="2BD83552" w14:textId="543DC9EC" w:rsidR="00BD3414" w:rsidRPr="00C728EF" w:rsidRDefault="00BD3414" w:rsidP="00BD3414">
            <w:pPr>
              <w:pStyle w:val="NoSpacing"/>
              <w:rPr>
                <w:b/>
                <w:bCs/>
              </w:rPr>
            </w:pPr>
            <w:r w:rsidRPr="00C728EF">
              <w:rPr>
                <w:b/>
                <w:bCs/>
                <w:color w:val="FFFFFF" w:themeColor="background1"/>
              </w:rPr>
              <w:t>Paid placement where study is more than 10 weeks</w:t>
            </w:r>
          </w:p>
        </w:tc>
        <w:tc>
          <w:tcPr>
            <w:tcW w:w="2230" w:type="dxa"/>
            <w:shd w:val="clear" w:color="auto" w:fill="00A4DD"/>
            <w:tcMar>
              <w:top w:w="108" w:type="dxa"/>
              <w:bottom w:w="108" w:type="dxa"/>
            </w:tcMar>
          </w:tcPr>
          <w:p w14:paraId="20826142" w14:textId="37C904FB" w:rsidR="00BD3414" w:rsidRPr="00C728EF" w:rsidRDefault="00BD3414" w:rsidP="00BD3414">
            <w:pPr>
              <w:pStyle w:val="NoSpacing"/>
              <w:rPr>
                <w:b/>
                <w:bCs/>
              </w:rPr>
            </w:pPr>
            <w:r w:rsidRPr="00C728EF">
              <w:rPr>
                <w:b/>
                <w:bCs/>
                <w:color w:val="FFFFFF" w:themeColor="background1"/>
              </w:rPr>
              <w:t>Paid placement where study is less than 10 weeks</w:t>
            </w:r>
          </w:p>
        </w:tc>
        <w:tc>
          <w:tcPr>
            <w:tcW w:w="2230" w:type="dxa"/>
            <w:shd w:val="clear" w:color="auto" w:fill="00A4DD"/>
            <w:tcMar>
              <w:top w:w="108" w:type="dxa"/>
              <w:bottom w:w="108" w:type="dxa"/>
            </w:tcMar>
          </w:tcPr>
          <w:p w14:paraId="44D9EBFB" w14:textId="7414113D" w:rsidR="00BD3414" w:rsidRPr="00C728EF" w:rsidRDefault="00BD3414" w:rsidP="00BD3414">
            <w:pPr>
              <w:pStyle w:val="NoSpacing"/>
              <w:rPr>
                <w:b/>
                <w:bCs/>
              </w:rPr>
            </w:pPr>
            <w:r w:rsidRPr="00C728EF">
              <w:rPr>
                <w:b/>
                <w:bCs/>
                <w:color w:val="FFFFFF" w:themeColor="background1"/>
              </w:rPr>
              <w:t>Unpaid placement where study is more than 10 weeks</w:t>
            </w:r>
          </w:p>
        </w:tc>
        <w:tc>
          <w:tcPr>
            <w:tcW w:w="2231" w:type="dxa"/>
            <w:shd w:val="clear" w:color="auto" w:fill="00A4DD"/>
          </w:tcPr>
          <w:p w14:paraId="1E118C6E" w14:textId="18EFE78E" w:rsidR="00BD3414" w:rsidRPr="00C728EF" w:rsidRDefault="00BD3414" w:rsidP="00BD3414">
            <w:pPr>
              <w:pStyle w:val="NoSpacing"/>
              <w:rPr>
                <w:b/>
                <w:bCs/>
                <w:color w:val="FFFFFF" w:themeColor="background1"/>
              </w:rPr>
            </w:pPr>
            <w:r w:rsidRPr="00C728EF">
              <w:rPr>
                <w:b/>
                <w:bCs/>
                <w:color w:val="FFFFFF" w:themeColor="background1"/>
              </w:rPr>
              <w:t>Unpaid placement where study is less than 10 weeks</w:t>
            </w:r>
          </w:p>
        </w:tc>
      </w:tr>
      <w:tr w:rsidR="00BD3414" w14:paraId="29974F0F" w14:textId="22450C57" w:rsidTr="00CB5902">
        <w:tc>
          <w:tcPr>
            <w:tcW w:w="2230" w:type="dxa"/>
            <w:tcMar>
              <w:top w:w="108" w:type="dxa"/>
              <w:bottom w:w="108" w:type="dxa"/>
            </w:tcMar>
          </w:tcPr>
          <w:p w14:paraId="1B04B4D7" w14:textId="77777777" w:rsidR="00BD3414" w:rsidRDefault="00BD3414" w:rsidP="00BD3414">
            <w:pPr>
              <w:pStyle w:val="NoSpacing"/>
            </w:pPr>
            <w:r>
              <w:t>Students can apply for full Student Support.</w:t>
            </w:r>
          </w:p>
          <w:p w14:paraId="3F9FE19F" w14:textId="69E89764" w:rsidR="00BD3414" w:rsidRDefault="00BD3414" w:rsidP="009616F4"/>
        </w:tc>
        <w:tc>
          <w:tcPr>
            <w:tcW w:w="2230" w:type="dxa"/>
            <w:tcMar>
              <w:top w:w="108" w:type="dxa"/>
              <w:bottom w:w="108" w:type="dxa"/>
            </w:tcMar>
          </w:tcPr>
          <w:p w14:paraId="583574A2" w14:textId="33507B98" w:rsidR="00BD3414" w:rsidRDefault="00BD3414" w:rsidP="00BD3414">
            <w:pPr>
              <w:pStyle w:val="NoSpacing"/>
            </w:pPr>
            <w:r>
              <w:t>Students can apply for a reduced rate Maintenance Loan (£</w:t>
            </w:r>
            <w:r w:rsidR="00D05D0A">
              <w:t>4</w:t>
            </w:r>
            <w:r>
              <w:t>,</w:t>
            </w:r>
            <w:r w:rsidR="00D125C2">
              <w:t>244</w:t>
            </w:r>
            <w:r w:rsidR="00D05D0A">
              <w:rPr>
                <w:vertAlign w:val="superscript"/>
              </w:rPr>
              <w:t>1</w:t>
            </w:r>
            <w:r>
              <w:t xml:space="preserve"> if living away from parental home; £2,</w:t>
            </w:r>
            <w:r w:rsidR="00E47526">
              <w:t>2</w:t>
            </w:r>
            <w:r w:rsidR="00D125C2">
              <w:t>67</w:t>
            </w:r>
            <w:r w:rsidR="00D05D0A">
              <w:rPr>
                <w:vertAlign w:val="superscript"/>
              </w:rPr>
              <w:t>1</w:t>
            </w:r>
            <w:r>
              <w:t xml:space="preserve"> if living in parental home) and a Tuition Fee Loan only.</w:t>
            </w:r>
          </w:p>
          <w:p w14:paraId="739F619B" w14:textId="77777777" w:rsidR="00BD3414" w:rsidRDefault="00BD3414" w:rsidP="00BD3414">
            <w:pPr>
              <w:pStyle w:val="NoSpacing"/>
            </w:pPr>
          </w:p>
        </w:tc>
        <w:tc>
          <w:tcPr>
            <w:tcW w:w="2230" w:type="dxa"/>
            <w:tcMar>
              <w:top w:w="108" w:type="dxa"/>
              <w:bottom w:w="108" w:type="dxa"/>
            </w:tcMar>
          </w:tcPr>
          <w:p w14:paraId="30E23204" w14:textId="77777777" w:rsidR="00BD3414" w:rsidRDefault="00BD3414" w:rsidP="00BD3414">
            <w:pPr>
              <w:pStyle w:val="NoSpacing"/>
            </w:pPr>
            <w:r>
              <w:t>Students can apply for full Student Support.</w:t>
            </w:r>
          </w:p>
          <w:p w14:paraId="44707723" w14:textId="77777777" w:rsidR="00BD3414" w:rsidRDefault="00BD3414" w:rsidP="009616F4"/>
        </w:tc>
        <w:tc>
          <w:tcPr>
            <w:tcW w:w="2231" w:type="dxa"/>
          </w:tcPr>
          <w:p w14:paraId="4DF717CF" w14:textId="4085E87B" w:rsidR="00BD3414" w:rsidRDefault="00BD3414" w:rsidP="00257F79">
            <w:pPr>
              <w:pStyle w:val="NoSpacing"/>
            </w:pPr>
            <w:r>
              <w:t>Students can apply for a reduced rate Maintenance Loan and a Tuition Fee Loan only, unless they are doing one of certain specified placements in the public or voluntary sectors</w:t>
            </w:r>
            <w:r w:rsidR="00D05D0A">
              <w:rPr>
                <w:vertAlign w:val="superscript"/>
              </w:rPr>
              <w:t>2</w:t>
            </w:r>
            <w:r>
              <w:t>, in which case they can apply for full Student Support.</w:t>
            </w:r>
          </w:p>
        </w:tc>
      </w:tr>
    </w:tbl>
    <w:p w14:paraId="3942A336" w14:textId="77777777" w:rsidR="00257F79" w:rsidRDefault="00257F79" w:rsidP="00903B8A"/>
    <w:p w14:paraId="4689BAD8" w14:textId="6C349B9C" w:rsidR="00D05D0A" w:rsidRPr="00D05D0A" w:rsidRDefault="00D05D0A" w:rsidP="00903B8A">
      <w:pPr>
        <w:rPr>
          <w:sz w:val="20"/>
          <w:szCs w:val="20"/>
        </w:rPr>
      </w:pPr>
      <w:r w:rsidRPr="00D05D0A">
        <w:rPr>
          <w:sz w:val="20"/>
          <w:szCs w:val="20"/>
          <w:vertAlign w:val="superscript"/>
        </w:rPr>
        <w:t xml:space="preserve">1 </w:t>
      </w:r>
      <w:r w:rsidR="000F4A63">
        <w:rPr>
          <w:sz w:val="20"/>
          <w:szCs w:val="20"/>
        </w:rPr>
        <w:t>Amount</w:t>
      </w:r>
      <w:r w:rsidRPr="00D05D0A">
        <w:rPr>
          <w:sz w:val="20"/>
          <w:szCs w:val="20"/>
        </w:rPr>
        <w:t xml:space="preserve"> is lower for final year students.</w:t>
      </w:r>
    </w:p>
    <w:p w14:paraId="74193A7B" w14:textId="4196856F" w:rsidR="00903B8A" w:rsidRPr="00903B8A" w:rsidRDefault="00D05D0A" w:rsidP="00903B8A">
      <w:pPr>
        <w:rPr>
          <w:sz w:val="20"/>
          <w:szCs w:val="20"/>
        </w:rPr>
      </w:pPr>
      <w:r w:rsidRPr="00D05D0A">
        <w:rPr>
          <w:sz w:val="20"/>
          <w:szCs w:val="20"/>
          <w:vertAlign w:val="superscript"/>
        </w:rPr>
        <w:lastRenderedPageBreak/>
        <w:t xml:space="preserve">2 </w:t>
      </w:r>
      <w:r w:rsidR="00903B8A" w:rsidRPr="00903B8A">
        <w:rPr>
          <w:sz w:val="20"/>
          <w:szCs w:val="20"/>
        </w:rPr>
        <w:t xml:space="preserve">Unpaid service in a hospital or in a public health service laboratory or with a clinical commissioning group in the UK; Unpaid service with a local authority in the UK acting in the exercise of its functions relating to the care of children and young persons, health or welfare, or with a voluntary organisation providing facilities or carrying out activities of a like nature in the UK; Unpaid service with a local authority acting in the exercise of public health functions in the UK; Unpaid service in the prison or probation and aftercare service in the UK; Unpaid research in a UK institution or, in the case of a student attending an overseas institution as a part of their course in an overseas institution; Unpaid service with a Special Health Authority, the NHS Commissioning Board, the National Institute for Care and Excellence, the Health and Social Care Information Centre, a Local Health Board, a Health Board or a Special Health Board in Scotland, or a Health and Social Services Board in Northern Ireland; Unpaid service in the UK Parliament. </w:t>
      </w:r>
    </w:p>
    <w:p w14:paraId="37F79D64" w14:textId="012F0477" w:rsidR="00903B8A" w:rsidRDefault="00A242C9" w:rsidP="00903B8A">
      <w:pPr>
        <w:pStyle w:val="Heading2"/>
      </w:pPr>
      <w:r>
        <w:t>Overseas Exchange</w:t>
      </w:r>
    </w:p>
    <w:p w14:paraId="6A6C3D2C" w14:textId="77777777" w:rsidR="00903B8A" w:rsidRDefault="00903B8A" w:rsidP="00903B8A">
      <w:pPr>
        <w:pStyle w:val="Heading3"/>
      </w:pPr>
      <w:r w:rsidRPr="00903B8A">
        <w:t xml:space="preserve">Student Funding </w:t>
      </w:r>
    </w:p>
    <w:p w14:paraId="4CF4E922" w14:textId="54B3C992" w:rsidR="00903B8A" w:rsidRDefault="00903B8A" w:rsidP="00903B8A">
      <w:r w:rsidRPr="00903B8A">
        <w:t>Full-time undergraduates who study outside the UK as part of their course are eligible for loans for living costs from Student Finance England in the usual way. The maximum loan for living costs for non-final-year students studying overseas as part of their UK course is £1</w:t>
      </w:r>
      <w:r w:rsidR="00E47526">
        <w:t>1</w:t>
      </w:r>
      <w:r w:rsidRPr="00903B8A">
        <w:t>,</w:t>
      </w:r>
      <w:r w:rsidR="00460088">
        <w:t>427</w:t>
      </w:r>
      <w:r w:rsidRPr="00903B8A">
        <w:t xml:space="preserve"> (£1</w:t>
      </w:r>
      <w:r w:rsidR="00D05D0A">
        <w:t>2</w:t>
      </w:r>
      <w:r w:rsidRPr="00903B8A">
        <w:t>,</w:t>
      </w:r>
      <w:r w:rsidR="00460088">
        <w:t>720</w:t>
      </w:r>
      <w:r w:rsidRPr="00903B8A">
        <w:t xml:space="preserve"> if you are a full-time student who qualifies for benefits). </w:t>
      </w:r>
    </w:p>
    <w:p w14:paraId="207C1E1F" w14:textId="77777777" w:rsidR="00EA7ACC" w:rsidRDefault="00AD18DA" w:rsidP="00AD18DA">
      <w:r w:rsidRPr="00903B8A">
        <w:t xml:space="preserve">If you qualify for UK student funding and study abroad for a year you will be charged £1,385 by London Met. You may apply for a fee loan from Student Finance England to meet this cost. </w:t>
      </w:r>
    </w:p>
    <w:p w14:paraId="1A1A2A8F" w14:textId="5493E8C2" w:rsidR="00AD18DA" w:rsidRDefault="00AD18DA" w:rsidP="00AD18DA">
      <w:r w:rsidRPr="00903B8A">
        <w:t xml:space="preserve">If you study </w:t>
      </w:r>
      <w:r w:rsidR="00EA7ACC">
        <w:t xml:space="preserve">abroad for part of the year, and at London Met for the remaining period, you may be charged full fees by London Met if your period of study at London Met lasts </w:t>
      </w:r>
      <w:r w:rsidR="00C75106">
        <w:t xml:space="preserve">for </w:t>
      </w:r>
      <w:r w:rsidR="00EA7ACC">
        <w:t>more than 10 weeks</w:t>
      </w:r>
      <w:r w:rsidRPr="00903B8A">
        <w:t xml:space="preserve">. </w:t>
      </w:r>
    </w:p>
    <w:p w14:paraId="10608C4B" w14:textId="60F49891" w:rsidR="00AD18DA" w:rsidRDefault="006D2900" w:rsidP="00903B8A">
      <w:r>
        <w:t>Overseas exchange</w:t>
      </w:r>
      <w:r w:rsidR="00AD18DA" w:rsidRPr="00903B8A">
        <w:t xml:space="preserve"> years will be counted by Student Finance England in previous study calculations. </w:t>
      </w:r>
    </w:p>
    <w:p w14:paraId="2BDB1B3C" w14:textId="77777777" w:rsidR="00903B8A" w:rsidRDefault="00903B8A" w:rsidP="00903B8A">
      <w:pPr>
        <w:pStyle w:val="Heading3"/>
      </w:pPr>
      <w:r w:rsidRPr="00903B8A">
        <w:t xml:space="preserve">Travel Grant </w:t>
      </w:r>
    </w:p>
    <w:p w14:paraId="0A8A80DA" w14:textId="30ADA292" w:rsidR="00903B8A" w:rsidRDefault="00903B8A" w:rsidP="00903B8A">
      <w:r w:rsidRPr="00903B8A">
        <w:t xml:space="preserve">If you are studying abroad you could receive a Travel Grant. This covers the cost of all necessary qualifying travel, less a disregard of £303. You must fund the first £303 of travel yourself. The grant </w:t>
      </w:r>
      <w:r w:rsidR="00897226">
        <w:t xml:space="preserve">may </w:t>
      </w:r>
      <w:r w:rsidRPr="00903B8A">
        <w:t xml:space="preserve">also cover other incidental costs such as visas, vaccinations and medical insurance. You can apply for the Travel Grant on the main application for full-time student finance. Student Finance England will then send </w:t>
      </w:r>
      <w:r w:rsidRPr="00903B8A">
        <w:lastRenderedPageBreak/>
        <w:t xml:space="preserve">eligible students a Travel Grant application form. The Travel Grant is income-assessed. </w:t>
      </w:r>
    </w:p>
    <w:p w14:paraId="4C8E31DF" w14:textId="29E242BD" w:rsidR="00CD6C45" w:rsidRDefault="00AD18DA" w:rsidP="00CD6C45">
      <w:pPr>
        <w:pStyle w:val="Heading2"/>
      </w:pPr>
      <w:r>
        <w:t>Turing</w:t>
      </w:r>
    </w:p>
    <w:p w14:paraId="427594F7" w14:textId="250A37DC" w:rsidR="000928EC" w:rsidRDefault="00903B8A" w:rsidP="00A242C9">
      <w:r w:rsidRPr="00903B8A">
        <w:t xml:space="preserve">Under the </w:t>
      </w:r>
      <w:r w:rsidR="00AD18DA">
        <w:t>Turing</w:t>
      </w:r>
      <w:r w:rsidRPr="00903B8A">
        <w:t xml:space="preserve"> scheme, in addition to the Student Finance England funding package and Travel Grant (see above), you </w:t>
      </w:r>
      <w:r w:rsidR="00AD18DA">
        <w:t>may</w:t>
      </w:r>
      <w:r w:rsidRPr="00903B8A">
        <w:t xml:space="preserve"> also</w:t>
      </w:r>
      <w:r w:rsidR="00AD18DA">
        <w:t xml:space="preserve"> be able to</w:t>
      </w:r>
      <w:r w:rsidRPr="00903B8A">
        <w:t xml:space="preserve"> receive a </w:t>
      </w:r>
      <w:r w:rsidR="00257F79" w:rsidRPr="00257F79">
        <w:t xml:space="preserve">Turing </w:t>
      </w:r>
      <w:r w:rsidR="00257F79">
        <w:t>G</w:t>
      </w:r>
      <w:r w:rsidR="00257F79" w:rsidRPr="00257F79">
        <w:t>rant towards your living costs overseas, with additional support available including help with travel costs for students from financially disadvantaged backgrounds</w:t>
      </w:r>
      <w:r w:rsidRPr="00903B8A">
        <w:t xml:space="preserve">. For </w:t>
      </w:r>
      <w:r w:rsidR="00AD18DA">
        <w:t>more information</w:t>
      </w:r>
      <w:r w:rsidRPr="00903B8A">
        <w:t>, please</w:t>
      </w:r>
      <w:r w:rsidR="00A242C9">
        <w:t xml:space="preserve"> contact </w:t>
      </w:r>
      <w:hyperlink r:id="rId7" w:history="1">
        <w:r w:rsidR="00A242C9" w:rsidRPr="001874DC">
          <w:rPr>
            <w:rStyle w:val="Hyperlink"/>
          </w:rPr>
          <w:t>studyabroad@londonmet.ac.uk</w:t>
        </w:r>
      </w:hyperlink>
      <w:r w:rsidR="00A242C9">
        <w:t xml:space="preserve"> </w:t>
      </w:r>
      <w:r w:rsidRPr="00903B8A">
        <w:t xml:space="preserve"> </w:t>
      </w:r>
    </w:p>
    <w:p w14:paraId="51B54DA3" w14:textId="77777777" w:rsidR="00D60691" w:rsidRDefault="00903B8A" w:rsidP="00D60691">
      <w:pPr>
        <w:pStyle w:val="Heading2"/>
      </w:pPr>
      <w:r w:rsidRPr="00903B8A">
        <w:t>Insurance</w:t>
      </w:r>
      <w:r w:rsidR="00D60691">
        <w:t xml:space="preserve"> </w:t>
      </w:r>
    </w:p>
    <w:p w14:paraId="77D9C712" w14:textId="66E4E91A" w:rsidR="00E05367" w:rsidRDefault="00293574" w:rsidP="00293574">
      <w:r>
        <w:t xml:space="preserve">It is your responsibility to ensure you have adequate personal and medical insurance cover. </w:t>
      </w:r>
      <w:r w:rsidR="00903B8A" w:rsidRPr="00903B8A">
        <w:t xml:space="preserve">There is free travel insurance cover available for students under London Met’s insurance policy. The cover is fully comprehensive, however it does not provide cover for civil liability required by some French universities. The cover is for London Met students only and it does not cover dependents. You will receive your insurance policy by email. If you would like further information about the University’s insurance policy, you can contact our Insurance Officer – Donna Isaacs – d.isaacs@londonmet.ac.uk </w:t>
      </w:r>
    </w:p>
    <w:p w14:paraId="1B1DC2A5" w14:textId="7960CC8F" w:rsidR="00E05367" w:rsidRDefault="00903B8A" w:rsidP="00D60691">
      <w:pPr>
        <w:pStyle w:val="Heading2"/>
      </w:pPr>
      <w:r w:rsidRPr="00903B8A">
        <w:t xml:space="preserve">How to contact us </w:t>
      </w:r>
    </w:p>
    <w:p w14:paraId="09BE74EB" w14:textId="77777777" w:rsidR="000A6E27" w:rsidRPr="00CB79F5" w:rsidRDefault="000A6E27" w:rsidP="000A6E27">
      <w:pPr>
        <w:rPr>
          <w:color w:val="000000"/>
        </w:rPr>
      </w:pPr>
      <w:r>
        <w:rPr>
          <w:color w:val="000000"/>
        </w:rPr>
        <w:t xml:space="preserve">Visit </w:t>
      </w:r>
      <w:hyperlink r:id="rId8" w:history="1">
        <w:r w:rsidRPr="00F84BA7">
          <w:rPr>
            <w:rStyle w:val="Hyperlink"/>
          </w:rPr>
          <w:t>www.londonmet.ac.uk/advice</w:t>
        </w:r>
      </w:hyperlink>
      <w:r>
        <w:rPr>
          <w:color w:val="000000"/>
        </w:rPr>
        <w:t xml:space="preserve"> for up-to-date appointments and drop-in times.</w:t>
      </w:r>
    </w:p>
    <w:p w14:paraId="0663C695" w14:textId="77777777" w:rsidR="00E05367" w:rsidRDefault="00E05367" w:rsidP="00903B8A">
      <w:pPr>
        <w:pStyle w:val="NoSpacing"/>
      </w:pPr>
    </w:p>
    <w:p w14:paraId="5AEE99AF" w14:textId="77777777" w:rsidR="00E05367" w:rsidRDefault="00E05367" w:rsidP="00903B8A">
      <w:pPr>
        <w:pStyle w:val="NoSpacing"/>
      </w:pPr>
    </w:p>
    <w:p w14:paraId="062F1435" w14:textId="5E79E908" w:rsidR="00903B8A" w:rsidRPr="00E05367" w:rsidRDefault="00903B8A" w:rsidP="00903B8A">
      <w:pPr>
        <w:pStyle w:val="NoSpacing"/>
        <w:rPr>
          <w:sz w:val="20"/>
          <w:szCs w:val="20"/>
        </w:rPr>
      </w:pPr>
      <w:r w:rsidRPr="00E05367">
        <w:rPr>
          <w:sz w:val="20"/>
          <w:szCs w:val="20"/>
        </w:rPr>
        <w:t xml:space="preserve">The content of this information sheet has been compiled using information from external sources, as well as University data. The content has been carefully checked and is given in good faith. However, the University cannot accept responsibility for the consequences of any inaccuracy. </w:t>
      </w:r>
      <w:r w:rsidR="00C728EF">
        <w:rPr>
          <w:sz w:val="20"/>
          <w:szCs w:val="20"/>
        </w:rPr>
        <w:t>August 2023</w:t>
      </w:r>
    </w:p>
    <w:p w14:paraId="552FD1A2" w14:textId="6D98B62A" w:rsidR="005567C6" w:rsidRDefault="005567C6" w:rsidP="00903B8A">
      <w:pPr>
        <w:pStyle w:val="NoSpacing"/>
      </w:pPr>
    </w:p>
    <w:sectPr w:rsidR="005567C6">
      <w:footerReference w:type="default" r:id="rId9"/>
      <w:headerReference w:type="first" r:id="rId10"/>
      <w:footerReference w:type="first" r:id="rId11"/>
      <w:pgSz w:w="11900" w:h="16840"/>
      <w:pgMar w:top="1440" w:right="1440" w:bottom="1440" w:left="1440" w:header="1985"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E7016" w14:textId="77777777" w:rsidR="000D02CF" w:rsidRDefault="000D02CF">
      <w:pPr>
        <w:spacing w:after="0" w:line="240" w:lineRule="auto"/>
      </w:pPr>
      <w:r>
        <w:separator/>
      </w:r>
    </w:p>
  </w:endnote>
  <w:endnote w:type="continuationSeparator" w:id="0">
    <w:p w14:paraId="78BB7E91" w14:textId="77777777" w:rsidR="000D02CF" w:rsidRDefault="000D02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altName w:val="﷽﷽﷽﷽﷽﷽﷽﷽顸賋翿"/>
    <w:panose1 w:val="02040502050405020303"/>
    <w:charset w:val="00"/>
    <w:family w:val="roman"/>
    <w:pitch w:val="variable"/>
    <w:sig w:usb0="00000287" w:usb1="00000000" w:usb2="00000000" w:usb3="00000000" w:csb0="0000009F" w:csb1="00000000"/>
  </w:font>
  <w:font w:name="MinionPro-Regular">
    <w:altName w:val="Calibri"/>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DE780" w14:textId="77777777" w:rsidR="005567C6" w:rsidRDefault="00AF4490">
    <w:pPr>
      <w:widowControl/>
      <w:pBdr>
        <w:top w:val="nil"/>
        <w:left w:val="nil"/>
        <w:bottom w:val="nil"/>
        <w:right w:val="nil"/>
        <w:between w:val="nil"/>
      </w:pBdr>
      <w:tabs>
        <w:tab w:val="center" w:pos="4320"/>
        <w:tab w:val="right" w:pos="8640"/>
      </w:tabs>
      <w:jc w:val="center"/>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3E44BC">
      <w:rPr>
        <w:noProof/>
        <w:color w:val="000000"/>
        <w:sz w:val="20"/>
        <w:szCs w:val="20"/>
      </w:rPr>
      <w:t>2</w:t>
    </w:r>
    <w:r>
      <w:rPr>
        <w:color w:val="000000"/>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09F1F" w14:textId="77777777" w:rsidR="005567C6" w:rsidRDefault="00AF4490">
    <w:pPr>
      <w:widowControl/>
      <w:pBdr>
        <w:top w:val="nil"/>
        <w:left w:val="nil"/>
        <w:bottom w:val="nil"/>
        <w:right w:val="nil"/>
        <w:between w:val="nil"/>
      </w:pBdr>
      <w:tabs>
        <w:tab w:val="center" w:pos="4320"/>
        <w:tab w:val="right" w:pos="8640"/>
      </w:tabs>
      <w:jc w:val="center"/>
      <w:rPr>
        <w:rFonts w:ascii="Cambria" w:eastAsia="Cambria" w:hAnsi="Cambria" w:cs="Cambria"/>
        <w:color w:val="000000"/>
      </w:rPr>
    </w:pPr>
    <w:r>
      <w:rPr>
        <w:color w:val="000000"/>
        <w:sz w:val="20"/>
        <w:szCs w:val="20"/>
      </w:rPr>
      <w:fldChar w:fldCharType="begin"/>
    </w:r>
    <w:r>
      <w:rPr>
        <w:color w:val="000000"/>
        <w:sz w:val="20"/>
        <w:szCs w:val="20"/>
      </w:rPr>
      <w:instrText>PAGE</w:instrText>
    </w:r>
    <w:r>
      <w:rPr>
        <w:color w:val="000000"/>
        <w:sz w:val="20"/>
        <w:szCs w:val="20"/>
      </w:rPr>
      <w:fldChar w:fldCharType="separate"/>
    </w:r>
    <w:r w:rsidR="003E44BC">
      <w:rPr>
        <w:noProof/>
        <w:color w:val="000000"/>
        <w:sz w:val="20"/>
        <w:szCs w:val="20"/>
      </w:rPr>
      <w:t>1</w:t>
    </w:r>
    <w:r>
      <w:rPr>
        <w:color w:val="00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560C92" w14:textId="77777777" w:rsidR="000D02CF" w:rsidRDefault="000D02CF">
      <w:pPr>
        <w:spacing w:after="0" w:line="240" w:lineRule="auto"/>
      </w:pPr>
      <w:r>
        <w:separator/>
      </w:r>
    </w:p>
  </w:footnote>
  <w:footnote w:type="continuationSeparator" w:id="0">
    <w:p w14:paraId="54208CE1" w14:textId="77777777" w:rsidR="000D02CF" w:rsidRDefault="000D02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D310F" w14:textId="1BC9141A" w:rsidR="008A29F2" w:rsidRDefault="00AF4490" w:rsidP="008A29F2">
    <w:pPr>
      <w:pStyle w:val="BasicParagraph"/>
      <w:rPr>
        <w:rFonts w:ascii="Arial" w:hAnsi="Arial" w:cs="Arial"/>
        <w:color w:val="auto"/>
        <w:sz w:val="10"/>
        <w:szCs w:val="10"/>
      </w:rPr>
    </w:pPr>
    <w:r w:rsidRPr="008A29F2">
      <w:rPr>
        <w:noProof/>
        <w:color w:val="auto"/>
      </w:rPr>
      <w:drawing>
        <wp:anchor distT="0" distB="0" distL="114300" distR="114300" simplePos="0" relativeHeight="251658240" behindDoc="0" locked="0" layoutInCell="1" hidden="0" allowOverlap="1" wp14:anchorId="34C66007" wp14:editId="35196458">
          <wp:simplePos x="0" y="0"/>
          <wp:positionH relativeFrom="column">
            <wp:posOffset>-283209</wp:posOffset>
          </wp:positionH>
          <wp:positionV relativeFrom="paragraph">
            <wp:posOffset>-669924</wp:posOffset>
          </wp:positionV>
          <wp:extent cx="2160905" cy="554355"/>
          <wp:effectExtent l="0" t="0" r="0" b="0"/>
          <wp:wrapNone/>
          <wp:docPr id="1" name="image1.jp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 name="image1.jpg">
                    <a:extLst>
                      <a:ext uri="{C183D7F6-B498-43B3-948B-1728B52AA6E4}">
                        <adec:decorative xmlns:adec="http://schemas.microsoft.com/office/drawing/2017/decorative" val="1"/>
                      </a:ext>
                    </a:extLst>
                  </pic:cNvPr>
                  <pic:cNvPicPr preferRelativeResize="0"/>
                </pic:nvPicPr>
                <pic:blipFill>
                  <a:blip r:embed="rId1"/>
                  <a:srcRect/>
                  <a:stretch>
                    <a:fillRect/>
                  </a:stretch>
                </pic:blipFill>
                <pic:spPr>
                  <a:xfrm>
                    <a:off x="0" y="0"/>
                    <a:ext cx="2160905" cy="554355"/>
                  </a:xfrm>
                  <a:prstGeom prst="rect">
                    <a:avLst/>
                  </a:prstGeom>
                  <a:ln/>
                </pic:spPr>
              </pic:pic>
            </a:graphicData>
          </a:graphic>
        </wp:anchor>
      </w:drawing>
    </w:r>
    <w:r w:rsidR="008A29F2" w:rsidRPr="008A29F2">
      <w:rPr>
        <w:rFonts w:ascii="Arial" w:hAnsi="Arial" w:cs="Arial"/>
        <w:color w:val="auto"/>
      </w:rPr>
      <w:t>Student Services</w:t>
    </w:r>
  </w:p>
  <w:p w14:paraId="0C14DAE7" w14:textId="77777777" w:rsidR="008A29F2" w:rsidRPr="008A29F2" w:rsidRDefault="008A29F2" w:rsidP="008A29F2">
    <w:pPr>
      <w:pStyle w:val="BasicParagraph"/>
      <w:rPr>
        <w:rFonts w:ascii="Arial" w:hAnsi="Arial" w:cs="Arial"/>
        <w:color w:val="auto"/>
        <w:sz w:val="10"/>
        <w:szCs w:val="10"/>
      </w:rPr>
    </w:pPr>
  </w:p>
  <w:p w14:paraId="1F9F4CB7" w14:textId="3D4EDC8D" w:rsidR="008A29F2" w:rsidRPr="00EF43C7" w:rsidRDefault="008A29F2" w:rsidP="008A29F2">
    <w:pPr>
      <w:pStyle w:val="BasicParagraph"/>
      <w:rPr>
        <w:rFonts w:ascii="Arial" w:hAnsi="Arial" w:cs="Arial"/>
        <w:b/>
        <w:bCs/>
        <w:color w:val="E3574A"/>
      </w:rPr>
    </w:pPr>
    <w:r>
      <w:rPr>
        <w:noProof/>
      </w:rPr>
      <w:drawing>
        <wp:inline distT="0" distB="0" distL="0" distR="0" wp14:anchorId="156FDF6C" wp14:editId="2A2B6082">
          <wp:extent cx="5727700" cy="1718945"/>
          <wp:effectExtent l="0" t="0" r="0"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5727700" cy="17189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106886"/>
    <w:multiLevelType w:val="multilevel"/>
    <w:tmpl w:val="77488E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D9D370F"/>
    <w:multiLevelType w:val="hybridMultilevel"/>
    <w:tmpl w:val="179C2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55396015">
    <w:abstractNumId w:val="0"/>
  </w:num>
  <w:num w:numId="2" w16cid:durableId="12974868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1" w:cryptProviderType="rsaAES" w:cryptAlgorithmClass="hash" w:cryptAlgorithmType="typeAny" w:cryptAlgorithmSid="14" w:cryptSpinCount="100000" w:hash="6Gg2/70BswKCH1deKhsgZRWp4QQFsdH7rDnaq9SH/zjcQzzLE16vSDD/i324iRYFdrDMfSC8JMj/q8O8gRgTXQ==" w:salt="5Vj2lhXuuZPWLFteSnkvL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7C6"/>
    <w:rsid w:val="00001083"/>
    <w:rsid w:val="0007122D"/>
    <w:rsid w:val="00085FD3"/>
    <w:rsid w:val="000928EC"/>
    <w:rsid w:val="000A6E27"/>
    <w:rsid w:val="000D02CF"/>
    <w:rsid w:val="000F4A63"/>
    <w:rsid w:val="00172729"/>
    <w:rsid w:val="001C63AB"/>
    <w:rsid w:val="002034BA"/>
    <w:rsid w:val="00254B42"/>
    <w:rsid w:val="00254FBD"/>
    <w:rsid w:val="00257F79"/>
    <w:rsid w:val="00293574"/>
    <w:rsid w:val="00317800"/>
    <w:rsid w:val="00324350"/>
    <w:rsid w:val="00366181"/>
    <w:rsid w:val="003E44BC"/>
    <w:rsid w:val="00440D5E"/>
    <w:rsid w:val="00460088"/>
    <w:rsid w:val="00493053"/>
    <w:rsid w:val="004A7268"/>
    <w:rsid w:val="004C3404"/>
    <w:rsid w:val="004D17CA"/>
    <w:rsid w:val="004E5C00"/>
    <w:rsid w:val="00523741"/>
    <w:rsid w:val="005567C6"/>
    <w:rsid w:val="005C02D4"/>
    <w:rsid w:val="005E5843"/>
    <w:rsid w:val="00600771"/>
    <w:rsid w:val="006D2900"/>
    <w:rsid w:val="006D2941"/>
    <w:rsid w:val="00765B67"/>
    <w:rsid w:val="00780776"/>
    <w:rsid w:val="007A4631"/>
    <w:rsid w:val="00803984"/>
    <w:rsid w:val="00897226"/>
    <w:rsid w:val="008A29F2"/>
    <w:rsid w:val="008A4D90"/>
    <w:rsid w:val="00903B8A"/>
    <w:rsid w:val="009650E8"/>
    <w:rsid w:val="009674D8"/>
    <w:rsid w:val="009E65F6"/>
    <w:rsid w:val="00A242C9"/>
    <w:rsid w:val="00A71CA0"/>
    <w:rsid w:val="00AD18DA"/>
    <w:rsid w:val="00AF4490"/>
    <w:rsid w:val="00B15561"/>
    <w:rsid w:val="00B325C4"/>
    <w:rsid w:val="00B428D7"/>
    <w:rsid w:val="00B5223D"/>
    <w:rsid w:val="00BD3414"/>
    <w:rsid w:val="00C243D1"/>
    <w:rsid w:val="00C728EF"/>
    <w:rsid w:val="00C73F7D"/>
    <w:rsid w:val="00C75106"/>
    <w:rsid w:val="00C77BAE"/>
    <w:rsid w:val="00CB5902"/>
    <w:rsid w:val="00CD6C45"/>
    <w:rsid w:val="00D05D0A"/>
    <w:rsid w:val="00D0799B"/>
    <w:rsid w:val="00D125C2"/>
    <w:rsid w:val="00D36D80"/>
    <w:rsid w:val="00D60691"/>
    <w:rsid w:val="00DB258A"/>
    <w:rsid w:val="00DF014B"/>
    <w:rsid w:val="00E01EC8"/>
    <w:rsid w:val="00E05367"/>
    <w:rsid w:val="00E47526"/>
    <w:rsid w:val="00EA06B8"/>
    <w:rsid w:val="00EA7ACC"/>
    <w:rsid w:val="00EF43C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D5F0DC"/>
  <w15:docId w15:val="{2EF9B292-6B9E-E94A-9A29-1AA0DB406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GB" w:eastAsia="en-GB" w:bidi="ar-SA"/>
      </w:rPr>
    </w:rPrDefault>
    <w:pPrDefault>
      <w:pPr>
        <w:widowControl w:val="0"/>
        <w:spacing w:after="24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pBdr>
        <w:top w:val="nil"/>
        <w:left w:val="nil"/>
        <w:bottom w:val="nil"/>
        <w:right w:val="nil"/>
        <w:between w:val="nil"/>
      </w:pBdr>
      <w:spacing w:line="240" w:lineRule="auto"/>
      <w:outlineLvl w:val="0"/>
    </w:pPr>
    <w:rPr>
      <w:b/>
      <w:color w:val="000000"/>
      <w:sz w:val="32"/>
      <w:szCs w:val="32"/>
    </w:rPr>
  </w:style>
  <w:style w:type="paragraph" w:styleId="Heading2">
    <w:name w:val="heading 2"/>
    <w:basedOn w:val="Normal"/>
    <w:next w:val="Normal"/>
    <w:uiPriority w:val="9"/>
    <w:unhideWhenUsed/>
    <w:qFormat/>
    <w:pPr>
      <w:pBdr>
        <w:top w:val="nil"/>
        <w:left w:val="nil"/>
        <w:bottom w:val="nil"/>
        <w:right w:val="nil"/>
        <w:between w:val="nil"/>
      </w:pBdr>
      <w:spacing w:line="240" w:lineRule="auto"/>
      <w:outlineLvl w:val="1"/>
    </w:pPr>
    <w:rPr>
      <w:b/>
      <w:color w:val="000000"/>
      <w:sz w:val="28"/>
      <w:szCs w:val="28"/>
    </w:rPr>
  </w:style>
  <w:style w:type="paragraph" w:styleId="Heading3">
    <w:name w:val="heading 3"/>
    <w:basedOn w:val="Normal"/>
    <w:next w:val="Normal"/>
    <w:uiPriority w:val="9"/>
    <w:unhideWhenUsed/>
    <w:qFormat/>
    <w:pPr>
      <w:spacing w:line="240" w:lineRule="auto"/>
      <w:outlineLvl w:val="2"/>
    </w:pPr>
    <w:rPr>
      <w:b/>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top w:val="nil"/>
        <w:left w:val="nil"/>
        <w:bottom w:val="nil"/>
        <w:right w:val="nil"/>
        <w:between w:val="nil"/>
      </w:pBdr>
      <w:spacing w:line="240" w:lineRule="auto"/>
    </w:pPr>
    <w:rPr>
      <w:b/>
      <w:color w:val="000000"/>
      <w:sz w:val="48"/>
      <w:szCs w:val="4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3E44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44BC"/>
  </w:style>
  <w:style w:type="paragraph" w:styleId="Footer">
    <w:name w:val="footer"/>
    <w:basedOn w:val="Normal"/>
    <w:link w:val="FooterChar"/>
    <w:uiPriority w:val="99"/>
    <w:unhideWhenUsed/>
    <w:rsid w:val="003E44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44BC"/>
  </w:style>
  <w:style w:type="character" w:styleId="Hyperlink">
    <w:name w:val="Hyperlink"/>
    <w:basedOn w:val="DefaultParagraphFont"/>
    <w:uiPriority w:val="99"/>
    <w:unhideWhenUsed/>
    <w:rsid w:val="00B428D7"/>
    <w:rPr>
      <w:color w:val="0000FF" w:themeColor="hyperlink"/>
      <w:u w:val="single"/>
    </w:rPr>
  </w:style>
  <w:style w:type="character" w:styleId="UnresolvedMention">
    <w:name w:val="Unresolved Mention"/>
    <w:basedOn w:val="DefaultParagraphFont"/>
    <w:uiPriority w:val="99"/>
    <w:semiHidden/>
    <w:unhideWhenUsed/>
    <w:rsid w:val="00B428D7"/>
    <w:rPr>
      <w:color w:val="605E5C"/>
      <w:shd w:val="clear" w:color="auto" w:fill="E1DFDD"/>
    </w:rPr>
  </w:style>
  <w:style w:type="paragraph" w:styleId="NoSpacing">
    <w:name w:val="No Spacing"/>
    <w:uiPriority w:val="1"/>
    <w:qFormat/>
    <w:rsid w:val="00B428D7"/>
    <w:pPr>
      <w:spacing w:after="0" w:line="240" w:lineRule="auto"/>
    </w:pPr>
  </w:style>
  <w:style w:type="paragraph" w:customStyle="1" w:styleId="BasicParagraph">
    <w:name w:val="[Basic Paragraph]"/>
    <w:basedOn w:val="Normal"/>
    <w:uiPriority w:val="99"/>
    <w:rsid w:val="00EF43C7"/>
    <w:pPr>
      <w:widowControl/>
      <w:autoSpaceDE w:val="0"/>
      <w:autoSpaceDN w:val="0"/>
      <w:adjustRightInd w:val="0"/>
      <w:spacing w:after="0" w:line="288" w:lineRule="auto"/>
      <w:textAlignment w:val="center"/>
    </w:pPr>
    <w:rPr>
      <w:rFonts w:ascii="MinionPro-Regular" w:hAnsi="MinionPro-Regular" w:cs="MinionPro-Regular"/>
      <w:color w:val="000000"/>
    </w:rPr>
  </w:style>
  <w:style w:type="paragraph" w:styleId="ListParagraph">
    <w:name w:val="List Paragraph"/>
    <w:basedOn w:val="Normal"/>
    <w:uiPriority w:val="34"/>
    <w:qFormat/>
    <w:rsid w:val="00DF01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364619">
      <w:bodyDiv w:val="1"/>
      <w:marLeft w:val="0"/>
      <w:marRight w:val="0"/>
      <w:marTop w:val="0"/>
      <w:marBottom w:val="0"/>
      <w:divBdr>
        <w:top w:val="none" w:sz="0" w:space="0" w:color="auto"/>
        <w:left w:val="none" w:sz="0" w:space="0" w:color="auto"/>
        <w:bottom w:val="none" w:sz="0" w:space="0" w:color="auto"/>
        <w:right w:val="none" w:sz="0" w:space="0" w:color="auto"/>
      </w:divBdr>
    </w:div>
    <w:div w:id="235165108">
      <w:bodyDiv w:val="1"/>
      <w:marLeft w:val="0"/>
      <w:marRight w:val="0"/>
      <w:marTop w:val="0"/>
      <w:marBottom w:val="0"/>
      <w:divBdr>
        <w:top w:val="none" w:sz="0" w:space="0" w:color="auto"/>
        <w:left w:val="none" w:sz="0" w:space="0" w:color="auto"/>
        <w:bottom w:val="none" w:sz="0" w:space="0" w:color="auto"/>
        <w:right w:val="none" w:sz="0" w:space="0" w:color="auto"/>
      </w:divBdr>
      <w:divsChild>
        <w:div w:id="1309750553">
          <w:marLeft w:val="0"/>
          <w:marRight w:val="0"/>
          <w:marTop w:val="0"/>
          <w:marBottom w:val="0"/>
          <w:divBdr>
            <w:top w:val="none" w:sz="0" w:space="0" w:color="auto"/>
            <w:left w:val="none" w:sz="0" w:space="0" w:color="auto"/>
            <w:bottom w:val="none" w:sz="0" w:space="0" w:color="auto"/>
            <w:right w:val="none" w:sz="0" w:space="0" w:color="auto"/>
          </w:divBdr>
          <w:divsChild>
            <w:div w:id="156460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972169">
      <w:bodyDiv w:val="1"/>
      <w:marLeft w:val="0"/>
      <w:marRight w:val="0"/>
      <w:marTop w:val="0"/>
      <w:marBottom w:val="0"/>
      <w:divBdr>
        <w:top w:val="none" w:sz="0" w:space="0" w:color="auto"/>
        <w:left w:val="none" w:sz="0" w:space="0" w:color="auto"/>
        <w:bottom w:val="none" w:sz="0" w:space="0" w:color="auto"/>
        <w:right w:val="none" w:sz="0" w:space="0" w:color="auto"/>
      </w:divBdr>
      <w:divsChild>
        <w:div w:id="354238308">
          <w:marLeft w:val="0"/>
          <w:marRight w:val="0"/>
          <w:marTop w:val="0"/>
          <w:marBottom w:val="0"/>
          <w:divBdr>
            <w:top w:val="none" w:sz="0" w:space="0" w:color="auto"/>
            <w:left w:val="none" w:sz="0" w:space="0" w:color="auto"/>
            <w:bottom w:val="none" w:sz="0" w:space="0" w:color="auto"/>
            <w:right w:val="none" w:sz="0" w:space="0" w:color="auto"/>
          </w:divBdr>
        </w:div>
        <w:div w:id="1999067991">
          <w:marLeft w:val="0"/>
          <w:marRight w:val="0"/>
          <w:marTop w:val="0"/>
          <w:marBottom w:val="0"/>
          <w:divBdr>
            <w:top w:val="none" w:sz="0" w:space="0" w:color="auto"/>
            <w:left w:val="none" w:sz="0" w:space="0" w:color="auto"/>
            <w:bottom w:val="none" w:sz="0" w:space="0" w:color="auto"/>
            <w:right w:val="none" w:sz="0" w:space="0" w:color="auto"/>
          </w:divBdr>
        </w:div>
        <w:div w:id="1030686230">
          <w:marLeft w:val="0"/>
          <w:marRight w:val="0"/>
          <w:marTop w:val="0"/>
          <w:marBottom w:val="0"/>
          <w:divBdr>
            <w:top w:val="none" w:sz="0" w:space="0" w:color="auto"/>
            <w:left w:val="none" w:sz="0" w:space="0" w:color="auto"/>
            <w:bottom w:val="none" w:sz="0" w:space="0" w:color="auto"/>
            <w:right w:val="none" w:sz="0" w:space="0" w:color="auto"/>
          </w:divBdr>
        </w:div>
        <w:div w:id="44069657">
          <w:marLeft w:val="0"/>
          <w:marRight w:val="0"/>
          <w:marTop w:val="0"/>
          <w:marBottom w:val="0"/>
          <w:divBdr>
            <w:top w:val="none" w:sz="0" w:space="0" w:color="auto"/>
            <w:left w:val="none" w:sz="0" w:space="0" w:color="auto"/>
            <w:bottom w:val="none" w:sz="0" w:space="0" w:color="auto"/>
            <w:right w:val="none" w:sz="0" w:space="0" w:color="auto"/>
          </w:divBdr>
        </w:div>
        <w:div w:id="758330144">
          <w:marLeft w:val="0"/>
          <w:marRight w:val="0"/>
          <w:marTop w:val="0"/>
          <w:marBottom w:val="0"/>
          <w:divBdr>
            <w:top w:val="none" w:sz="0" w:space="0" w:color="auto"/>
            <w:left w:val="none" w:sz="0" w:space="0" w:color="auto"/>
            <w:bottom w:val="none" w:sz="0" w:space="0" w:color="auto"/>
            <w:right w:val="none" w:sz="0" w:space="0" w:color="auto"/>
          </w:divBdr>
        </w:div>
        <w:div w:id="1781335999">
          <w:marLeft w:val="0"/>
          <w:marRight w:val="0"/>
          <w:marTop w:val="0"/>
          <w:marBottom w:val="0"/>
          <w:divBdr>
            <w:top w:val="none" w:sz="0" w:space="0" w:color="auto"/>
            <w:left w:val="none" w:sz="0" w:space="0" w:color="auto"/>
            <w:bottom w:val="none" w:sz="0" w:space="0" w:color="auto"/>
            <w:right w:val="none" w:sz="0" w:space="0" w:color="auto"/>
          </w:divBdr>
        </w:div>
        <w:div w:id="1154881299">
          <w:marLeft w:val="0"/>
          <w:marRight w:val="0"/>
          <w:marTop w:val="0"/>
          <w:marBottom w:val="0"/>
          <w:divBdr>
            <w:top w:val="none" w:sz="0" w:space="0" w:color="auto"/>
            <w:left w:val="none" w:sz="0" w:space="0" w:color="auto"/>
            <w:bottom w:val="none" w:sz="0" w:space="0" w:color="auto"/>
            <w:right w:val="none" w:sz="0" w:space="0" w:color="auto"/>
          </w:divBdr>
        </w:div>
        <w:div w:id="1066563334">
          <w:marLeft w:val="0"/>
          <w:marRight w:val="0"/>
          <w:marTop w:val="0"/>
          <w:marBottom w:val="0"/>
          <w:divBdr>
            <w:top w:val="none" w:sz="0" w:space="0" w:color="auto"/>
            <w:left w:val="none" w:sz="0" w:space="0" w:color="auto"/>
            <w:bottom w:val="none" w:sz="0" w:space="0" w:color="auto"/>
            <w:right w:val="none" w:sz="0" w:space="0" w:color="auto"/>
          </w:divBdr>
        </w:div>
        <w:div w:id="1577131491">
          <w:marLeft w:val="0"/>
          <w:marRight w:val="0"/>
          <w:marTop w:val="0"/>
          <w:marBottom w:val="0"/>
          <w:divBdr>
            <w:top w:val="none" w:sz="0" w:space="0" w:color="auto"/>
            <w:left w:val="none" w:sz="0" w:space="0" w:color="auto"/>
            <w:bottom w:val="none" w:sz="0" w:space="0" w:color="auto"/>
            <w:right w:val="none" w:sz="0" w:space="0" w:color="auto"/>
          </w:divBdr>
        </w:div>
      </w:divsChild>
    </w:div>
    <w:div w:id="264651901">
      <w:bodyDiv w:val="1"/>
      <w:marLeft w:val="0"/>
      <w:marRight w:val="0"/>
      <w:marTop w:val="0"/>
      <w:marBottom w:val="0"/>
      <w:divBdr>
        <w:top w:val="none" w:sz="0" w:space="0" w:color="auto"/>
        <w:left w:val="none" w:sz="0" w:space="0" w:color="auto"/>
        <w:bottom w:val="none" w:sz="0" w:space="0" w:color="auto"/>
        <w:right w:val="none" w:sz="0" w:space="0" w:color="auto"/>
      </w:divBdr>
    </w:div>
    <w:div w:id="293101588">
      <w:bodyDiv w:val="1"/>
      <w:marLeft w:val="0"/>
      <w:marRight w:val="0"/>
      <w:marTop w:val="0"/>
      <w:marBottom w:val="0"/>
      <w:divBdr>
        <w:top w:val="none" w:sz="0" w:space="0" w:color="auto"/>
        <w:left w:val="none" w:sz="0" w:space="0" w:color="auto"/>
        <w:bottom w:val="none" w:sz="0" w:space="0" w:color="auto"/>
        <w:right w:val="none" w:sz="0" w:space="0" w:color="auto"/>
      </w:divBdr>
      <w:divsChild>
        <w:div w:id="1056975005">
          <w:marLeft w:val="0"/>
          <w:marRight w:val="0"/>
          <w:marTop w:val="0"/>
          <w:marBottom w:val="0"/>
          <w:divBdr>
            <w:top w:val="none" w:sz="0" w:space="0" w:color="auto"/>
            <w:left w:val="none" w:sz="0" w:space="0" w:color="auto"/>
            <w:bottom w:val="none" w:sz="0" w:space="0" w:color="auto"/>
            <w:right w:val="none" w:sz="0" w:space="0" w:color="auto"/>
          </w:divBdr>
        </w:div>
        <w:div w:id="386418353">
          <w:marLeft w:val="0"/>
          <w:marRight w:val="0"/>
          <w:marTop w:val="0"/>
          <w:marBottom w:val="0"/>
          <w:divBdr>
            <w:top w:val="none" w:sz="0" w:space="0" w:color="auto"/>
            <w:left w:val="none" w:sz="0" w:space="0" w:color="auto"/>
            <w:bottom w:val="none" w:sz="0" w:space="0" w:color="auto"/>
            <w:right w:val="none" w:sz="0" w:space="0" w:color="auto"/>
          </w:divBdr>
        </w:div>
      </w:divsChild>
    </w:div>
    <w:div w:id="307902300">
      <w:bodyDiv w:val="1"/>
      <w:marLeft w:val="0"/>
      <w:marRight w:val="0"/>
      <w:marTop w:val="0"/>
      <w:marBottom w:val="0"/>
      <w:divBdr>
        <w:top w:val="none" w:sz="0" w:space="0" w:color="auto"/>
        <w:left w:val="none" w:sz="0" w:space="0" w:color="auto"/>
        <w:bottom w:val="none" w:sz="0" w:space="0" w:color="auto"/>
        <w:right w:val="none" w:sz="0" w:space="0" w:color="auto"/>
      </w:divBdr>
    </w:div>
    <w:div w:id="360595175">
      <w:bodyDiv w:val="1"/>
      <w:marLeft w:val="0"/>
      <w:marRight w:val="0"/>
      <w:marTop w:val="0"/>
      <w:marBottom w:val="0"/>
      <w:divBdr>
        <w:top w:val="none" w:sz="0" w:space="0" w:color="auto"/>
        <w:left w:val="none" w:sz="0" w:space="0" w:color="auto"/>
        <w:bottom w:val="none" w:sz="0" w:space="0" w:color="auto"/>
        <w:right w:val="none" w:sz="0" w:space="0" w:color="auto"/>
      </w:divBdr>
    </w:div>
    <w:div w:id="469593099">
      <w:bodyDiv w:val="1"/>
      <w:marLeft w:val="0"/>
      <w:marRight w:val="0"/>
      <w:marTop w:val="0"/>
      <w:marBottom w:val="0"/>
      <w:divBdr>
        <w:top w:val="none" w:sz="0" w:space="0" w:color="auto"/>
        <w:left w:val="none" w:sz="0" w:space="0" w:color="auto"/>
        <w:bottom w:val="none" w:sz="0" w:space="0" w:color="auto"/>
        <w:right w:val="none" w:sz="0" w:space="0" w:color="auto"/>
      </w:divBdr>
      <w:divsChild>
        <w:div w:id="1724989059">
          <w:marLeft w:val="0"/>
          <w:marRight w:val="0"/>
          <w:marTop w:val="0"/>
          <w:marBottom w:val="0"/>
          <w:divBdr>
            <w:top w:val="none" w:sz="0" w:space="0" w:color="auto"/>
            <w:left w:val="none" w:sz="0" w:space="0" w:color="auto"/>
            <w:bottom w:val="none" w:sz="0" w:space="0" w:color="auto"/>
            <w:right w:val="none" w:sz="0" w:space="0" w:color="auto"/>
          </w:divBdr>
        </w:div>
        <w:div w:id="1159465497">
          <w:marLeft w:val="0"/>
          <w:marRight w:val="0"/>
          <w:marTop w:val="0"/>
          <w:marBottom w:val="0"/>
          <w:divBdr>
            <w:top w:val="none" w:sz="0" w:space="0" w:color="auto"/>
            <w:left w:val="none" w:sz="0" w:space="0" w:color="auto"/>
            <w:bottom w:val="none" w:sz="0" w:space="0" w:color="auto"/>
            <w:right w:val="none" w:sz="0" w:space="0" w:color="auto"/>
          </w:divBdr>
        </w:div>
        <w:div w:id="1638416518">
          <w:marLeft w:val="0"/>
          <w:marRight w:val="0"/>
          <w:marTop w:val="0"/>
          <w:marBottom w:val="0"/>
          <w:divBdr>
            <w:top w:val="none" w:sz="0" w:space="0" w:color="auto"/>
            <w:left w:val="none" w:sz="0" w:space="0" w:color="auto"/>
            <w:bottom w:val="none" w:sz="0" w:space="0" w:color="auto"/>
            <w:right w:val="none" w:sz="0" w:space="0" w:color="auto"/>
          </w:divBdr>
        </w:div>
        <w:div w:id="1864704389">
          <w:marLeft w:val="0"/>
          <w:marRight w:val="0"/>
          <w:marTop w:val="0"/>
          <w:marBottom w:val="0"/>
          <w:divBdr>
            <w:top w:val="none" w:sz="0" w:space="0" w:color="auto"/>
            <w:left w:val="none" w:sz="0" w:space="0" w:color="auto"/>
            <w:bottom w:val="none" w:sz="0" w:space="0" w:color="auto"/>
            <w:right w:val="none" w:sz="0" w:space="0" w:color="auto"/>
          </w:divBdr>
        </w:div>
        <w:div w:id="2068453644">
          <w:marLeft w:val="0"/>
          <w:marRight w:val="0"/>
          <w:marTop w:val="0"/>
          <w:marBottom w:val="0"/>
          <w:divBdr>
            <w:top w:val="none" w:sz="0" w:space="0" w:color="auto"/>
            <w:left w:val="none" w:sz="0" w:space="0" w:color="auto"/>
            <w:bottom w:val="none" w:sz="0" w:space="0" w:color="auto"/>
            <w:right w:val="none" w:sz="0" w:space="0" w:color="auto"/>
          </w:divBdr>
        </w:div>
        <w:div w:id="1772511237">
          <w:marLeft w:val="0"/>
          <w:marRight w:val="0"/>
          <w:marTop w:val="0"/>
          <w:marBottom w:val="0"/>
          <w:divBdr>
            <w:top w:val="none" w:sz="0" w:space="0" w:color="auto"/>
            <w:left w:val="none" w:sz="0" w:space="0" w:color="auto"/>
            <w:bottom w:val="none" w:sz="0" w:space="0" w:color="auto"/>
            <w:right w:val="none" w:sz="0" w:space="0" w:color="auto"/>
          </w:divBdr>
        </w:div>
        <w:div w:id="1440678882">
          <w:marLeft w:val="0"/>
          <w:marRight w:val="0"/>
          <w:marTop w:val="0"/>
          <w:marBottom w:val="0"/>
          <w:divBdr>
            <w:top w:val="none" w:sz="0" w:space="0" w:color="auto"/>
            <w:left w:val="none" w:sz="0" w:space="0" w:color="auto"/>
            <w:bottom w:val="none" w:sz="0" w:space="0" w:color="auto"/>
            <w:right w:val="none" w:sz="0" w:space="0" w:color="auto"/>
          </w:divBdr>
        </w:div>
        <w:div w:id="1942571219">
          <w:marLeft w:val="0"/>
          <w:marRight w:val="0"/>
          <w:marTop w:val="0"/>
          <w:marBottom w:val="0"/>
          <w:divBdr>
            <w:top w:val="none" w:sz="0" w:space="0" w:color="auto"/>
            <w:left w:val="none" w:sz="0" w:space="0" w:color="auto"/>
            <w:bottom w:val="none" w:sz="0" w:space="0" w:color="auto"/>
            <w:right w:val="none" w:sz="0" w:space="0" w:color="auto"/>
          </w:divBdr>
        </w:div>
        <w:div w:id="1679455244">
          <w:marLeft w:val="0"/>
          <w:marRight w:val="0"/>
          <w:marTop w:val="0"/>
          <w:marBottom w:val="0"/>
          <w:divBdr>
            <w:top w:val="none" w:sz="0" w:space="0" w:color="auto"/>
            <w:left w:val="none" w:sz="0" w:space="0" w:color="auto"/>
            <w:bottom w:val="none" w:sz="0" w:space="0" w:color="auto"/>
            <w:right w:val="none" w:sz="0" w:space="0" w:color="auto"/>
          </w:divBdr>
        </w:div>
      </w:divsChild>
    </w:div>
    <w:div w:id="485559193">
      <w:bodyDiv w:val="1"/>
      <w:marLeft w:val="0"/>
      <w:marRight w:val="0"/>
      <w:marTop w:val="0"/>
      <w:marBottom w:val="0"/>
      <w:divBdr>
        <w:top w:val="none" w:sz="0" w:space="0" w:color="auto"/>
        <w:left w:val="none" w:sz="0" w:space="0" w:color="auto"/>
        <w:bottom w:val="none" w:sz="0" w:space="0" w:color="auto"/>
        <w:right w:val="none" w:sz="0" w:space="0" w:color="auto"/>
      </w:divBdr>
      <w:divsChild>
        <w:div w:id="899680614">
          <w:marLeft w:val="0"/>
          <w:marRight w:val="0"/>
          <w:marTop w:val="0"/>
          <w:marBottom w:val="0"/>
          <w:divBdr>
            <w:top w:val="none" w:sz="0" w:space="0" w:color="auto"/>
            <w:left w:val="none" w:sz="0" w:space="0" w:color="auto"/>
            <w:bottom w:val="none" w:sz="0" w:space="0" w:color="auto"/>
            <w:right w:val="none" w:sz="0" w:space="0" w:color="auto"/>
          </w:divBdr>
        </w:div>
        <w:div w:id="267348271">
          <w:marLeft w:val="0"/>
          <w:marRight w:val="0"/>
          <w:marTop w:val="0"/>
          <w:marBottom w:val="0"/>
          <w:divBdr>
            <w:top w:val="none" w:sz="0" w:space="0" w:color="auto"/>
            <w:left w:val="none" w:sz="0" w:space="0" w:color="auto"/>
            <w:bottom w:val="none" w:sz="0" w:space="0" w:color="auto"/>
            <w:right w:val="none" w:sz="0" w:space="0" w:color="auto"/>
          </w:divBdr>
        </w:div>
        <w:div w:id="1638679258">
          <w:marLeft w:val="0"/>
          <w:marRight w:val="0"/>
          <w:marTop w:val="0"/>
          <w:marBottom w:val="0"/>
          <w:divBdr>
            <w:top w:val="none" w:sz="0" w:space="0" w:color="auto"/>
            <w:left w:val="none" w:sz="0" w:space="0" w:color="auto"/>
            <w:bottom w:val="none" w:sz="0" w:space="0" w:color="auto"/>
            <w:right w:val="none" w:sz="0" w:space="0" w:color="auto"/>
          </w:divBdr>
        </w:div>
        <w:div w:id="1341008763">
          <w:marLeft w:val="0"/>
          <w:marRight w:val="0"/>
          <w:marTop w:val="0"/>
          <w:marBottom w:val="0"/>
          <w:divBdr>
            <w:top w:val="none" w:sz="0" w:space="0" w:color="auto"/>
            <w:left w:val="none" w:sz="0" w:space="0" w:color="auto"/>
            <w:bottom w:val="none" w:sz="0" w:space="0" w:color="auto"/>
            <w:right w:val="none" w:sz="0" w:space="0" w:color="auto"/>
          </w:divBdr>
        </w:div>
        <w:div w:id="730731229">
          <w:marLeft w:val="0"/>
          <w:marRight w:val="0"/>
          <w:marTop w:val="0"/>
          <w:marBottom w:val="0"/>
          <w:divBdr>
            <w:top w:val="none" w:sz="0" w:space="0" w:color="auto"/>
            <w:left w:val="none" w:sz="0" w:space="0" w:color="auto"/>
            <w:bottom w:val="none" w:sz="0" w:space="0" w:color="auto"/>
            <w:right w:val="none" w:sz="0" w:space="0" w:color="auto"/>
          </w:divBdr>
        </w:div>
        <w:div w:id="1158114866">
          <w:marLeft w:val="0"/>
          <w:marRight w:val="0"/>
          <w:marTop w:val="0"/>
          <w:marBottom w:val="0"/>
          <w:divBdr>
            <w:top w:val="none" w:sz="0" w:space="0" w:color="auto"/>
            <w:left w:val="none" w:sz="0" w:space="0" w:color="auto"/>
            <w:bottom w:val="none" w:sz="0" w:space="0" w:color="auto"/>
            <w:right w:val="none" w:sz="0" w:space="0" w:color="auto"/>
          </w:divBdr>
        </w:div>
        <w:div w:id="236136675">
          <w:marLeft w:val="0"/>
          <w:marRight w:val="0"/>
          <w:marTop w:val="0"/>
          <w:marBottom w:val="0"/>
          <w:divBdr>
            <w:top w:val="none" w:sz="0" w:space="0" w:color="auto"/>
            <w:left w:val="none" w:sz="0" w:space="0" w:color="auto"/>
            <w:bottom w:val="none" w:sz="0" w:space="0" w:color="auto"/>
            <w:right w:val="none" w:sz="0" w:space="0" w:color="auto"/>
          </w:divBdr>
        </w:div>
        <w:div w:id="718751556">
          <w:marLeft w:val="0"/>
          <w:marRight w:val="0"/>
          <w:marTop w:val="0"/>
          <w:marBottom w:val="0"/>
          <w:divBdr>
            <w:top w:val="none" w:sz="0" w:space="0" w:color="auto"/>
            <w:left w:val="none" w:sz="0" w:space="0" w:color="auto"/>
            <w:bottom w:val="none" w:sz="0" w:space="0" w:color="auto"/>
            <w:right w:val="none" w:sz="0" w:space="0" w:color="auto"/>
          </w:divBdr>
        </w:div>
      </w:divsChild>
    </w:div>
    <w:div w:id="529147674">
      <w:bodyDiv w:val="1"/>
      <w:marLeft w:val="0"/>
      <w:marRight w:val="0"/>
      <w:marTop w:val="0"/>
      <w:marBottom w:val="0"/>
      <w:divBdr>
        <w:top w:val="none" w:sz="0" w:space="0" w:color="auto"/>
        <w:left w:val="none" w:sz="0" w:space="0" w:color="auto"/>
        <w:bottom w:val="none" w:sz="0" w:space="0" w:color="auto"/>
        <w:right w:val="none" w:sz="0" w:space="0" w:color="auto"/>
      </w:divBdr>
    </w:div>
    <w:div w:id="634944970">
      <w:bodyDiv w:val="1"/>
      <w:marLeft w:val="0"/>
      <w:marRight w:val="0"/>
      <w:marTop w:val="0"/>
      <w:marBottom w:val="0"/>
      <w:divBdr>
        <w:top w:val="none" w:sz="0" w:space="0" w:color="auto"/>
        <w:left w:val="none" w:sz="0" w:space="0" w:color="auto"/>
        <w:bottom w:val="none" w:sz="0" w:space="0" w:color="auto"/>
        <w:right w:val="none" w:sz="0" w:space="0" w:color="auto"/>
      </w:divBdr>
      <w:divsChild>
        <w:div w:id="567231308">
          <w:marLeft w:val="0"/>
          <w:marRight w:val="0"/>
          <w:marTop w:val="0"/>
          <w:marBottom w:val="0"/>
          <w:divBdr>
            <w:top w:val="none" w:sz="0" w:space="0" w:color="auto"/>
            <w:left w:val="none" w:sz="0" w:space="0" w:color="auto"/>
            <w:bottom w:val="none" w:sz="0" w:space="0" w:color="auto"/>
            <w:right w:val="none" w:sz="0" w:space="0" w:color="auto"/>
          </w:divBdr>
        </w:div>
        <w:div w:id="1746995289">
          <w:marLeft w:val="0"/>
          <w:marRight w:val="0"/>
          <w:marTop w:val="0"/>
          <w:marBottom w:val="0"/>
          <w:divBdr>
            <w:top w:val="none" w:sz="0" w:space="0" w:color="auto"/>
            <w:left w:val="none" w:sz="0" w:space="0" w:color="auto"/>
            <w:bottom w:val="none" w:sz="0" w:space="0" w:color="auto"/>
            <w:right w:val="none" w:sz="0" w:space="0" w:color="auto"/>
          </w:divBdr>
        </w:div>
        <w:div w:id="967778375">
          <w:marLeft w:val="0"/>
          <w:marRight w:val="0"/>
          <w:marTop w:val="0"/>
          <w:marBottom w:val="0"/>
          <w:divBdr>
            <w:top w:val="none" w:sz="0" w:space="0" w:color="auto"/>
            <w:left w:val="none" w:sz="0" w:space="0" w:color="auto"/>
            <w:bottom w:val="none" w:sz="0" w:space="0" w:color="auto"/>
            <w:right w:val="none" w:sz="0" w:space="0" w:color="auto"/>
          </w:divBdr>
        </w:div>
        <w:div w:id="1701010530">
          <w:marLeft w:val="0"/>
          <w:marRight w:val="0"/>
          <w:marTop w:val="0"/>
          <w:marBottom w:val="0"/>
          <w:divBdr>
            <w:top w:val="none" w:sz="0" w:space="0" w:color="auto"/>
            <w:left w:val="none" w:sz="0" w:space="0" w:color="auto"/>
            <w:bottom w:val="none" w:sz="0" w:space="0" w:color="auto"/>
            <w:right w:val="none" w:sz="0" w:space="0" w:color="auto"/>
          </w:divBdr>
        </w:div>
        <w:div w:id="800851104">
          <w:marLeft w:val="0"/>
          <w:marRight w:val="0"/>
          <w:marTop w:val="0"/>
          <w:marBottom w:val="0"/>
          <w:divBdr>
            <w:top w:val="none" w:sz="0" w:space="0" w:color="auto"/>
            <w:left w:val="none" w:sz="0" w:space="0" w:color="auto"/>
            <w:bottom w:val="none" w:sz="0" w:space="0" w:color="auto"/>
            <w:right w:val="none" w:sz="0" w:space="0" w:color="auto"/>
          </w:divBdr>
        </w:div>
        <w:div w:id="1705135360">
          <w:marLeft w:val="0"/>
          <w:marRight w:val="0"/>
          <w:marTop w:val="0"/>
          <w:marBottom w:val="0"/>
          <w:divBdr>
            <w:top w:val="none" w:sz="0" w:space="0" w:color="auto"/>
            <w:left w:val="none" w:sz="0" w:space="0" w:color="auto"/>
            <w:bottom w:val="none" w:sz="0" w:space="0" w:color="auto"/>
            <w:right w:val="none" w:sz="0" w:space="0" w:color="auto"/>
          </w:divBdr>
        </w:div>
        <w:div w:id="468522411">
          <w:marLeft w:val="0"/>
          <w:marRight w:val="0"/>
          <w:marTop w:val="0"/>
          <w:marBottom w:val="0"/>
          <w:divBdr>
            <w:top w:val="none" w:sz="0" w:space="0" w:color="auto"/>
            <w:left w:val="none" w:sz="0" w:space="0" w:color="auto"/>
            <w:bottom w:val="none" w:sz="0" w:space="0" w:color="auto"/>
            <w:right w:val="none" w:sz="0" w:space="0" w:color="auto"/>
          </w:divBdr>
        </w:div>
        <w:div w:id="1130171247">
          <w:marLeft w:val="0"/>
          <w:marRight w:val="0"/>
          <w:marTop w:val="0"/>
          <w:marBottom w:val="0"/>
          <w:divBdr>
            <w:top w:val="none" w:sz="0" w:space="0" w:color="auto"/>
            <w:left w:val="none" w:sz="0" w:space="0" w:color="auto"/>
            <w:bottom w:val="none" w:sz="0" w:space="0" w:color="auto"/>
            <w:right w:val="none" w:sz="0" w:space="0" w:color="auto"/>
          </w:divBdr>
        </w:div>
      </w:divsChild>
    </w:div>
    <w:div w:id="661733716">
      <w:bodyDiv w:val="1"/>
      <w:marLeft w:val="0"/>
      <w:marRight w:val="0"/>
      <w:marTop w:val="0"/>
      <w:marBottom w:val="0"/>
      <w:divBdr>
        <w:top w:val="none" w:sz="0" w:space="0" w:color="auto"/>
        <w:left w:val="none" w:sz="0" w:space="0" w:color="auto"/>
        <w:bottom w:val="none" w:sz="0" w:space="0" w:color="auto"/>
        <w:right w:val="none" w:sz="0" w:space="0" w:color="auto"/>
      </w:divBdr>
      <w:divsChild>
        <w:div w:id="1155219745">
          <w:marLeft w:val="0"/>
          <w:marRight w:val="0"/>
          <w:marTop w:val="0"/>
          <w:marBottom w:val="0"/>
          <w:divBdr>
            <w:top w:val="none" w:sz="0" w:space="0" w:color="auto"/>
            <w:left w:val="none" w:sz="0" w:space="0" w:color="auto"/>
            <w:bottom w:val="none" w:sz="0" w:space="0" w:color="auto"/>
            <w:right w:val="none" w:sz="0" w:space="0" w:color="auto"/>
          </w:divBdr>
        </w:div>
      </w:divsChild>
    </w:div>
    <w:div w:id="765343294">
      <w:bodyDiv w:val="1"/>
      <w:marLeft w:val="0"/>
      <w:marRight w:val="0"/>
      <w:marTop w:val="0"/>
      <w:marBottom w:val="0"/>
      <w:divBdr>
        <w:top w:val="none" w:sz="0" w:space="0" w:color="auto"/>
        <w:left w:val="none" w:sz="0" w:space="0" w:color="auto"/>
        <w:bottom w:val="none" w:sz="0" w:space="0" w:color="auto"/>
        <w:right w:val="none" w:sz="0" w:space="0" w:color="auto"/>
      </w:divBdr>
      <w:divsChild>
        <w:div w:id="1754737311">
          <w:marLeft w:val="0"/>
          <w:marRight w:val="0"/>
          <w:marTop w:val="0"/>
          <w:marBottom w:val="0"/>
          <w:divBdr>
            <w:top w:val="none" w:sz="0" w:space="0" w:color="auto"/>
            <w:left w:val="none" w:sz="0" w:space="0" w:color="auto"/>
            <w:bottom w:val="none" w:sz="0" w:space="0" w:color="auto"/>
            <w:right w:val="none" w:sz="0" w:space="0" w:color="auto"/>
          </w:divBdr>
          <w:divsChild>
            <w:div w:id="206294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345255">
      <w:bodyDiv w:val="1"/>
      <w:marLeft w:val="0"/>
      <w:marRight w:val="0"/>
      <w:marTop w:val="0"/>
      <w:marBottom w:val="0"/>
      <w:divBdr>
        <w:top w:val="none" w:sz="0" w:space="0" w:color="auto"/>
        <w:left w:val="none" w:sz="0" w:space="0" w:color="auto"/>
        <w:bottom w:val="none" w:sz="0" w:space="0" w:color="auto"/>
        <w:right w:val="none" w:sz="0" w:space="0" w:color="auto"/>
      </w:divBdr>
    </w:div>
    <w:div w:id="839540060">
      <w:bodyDiv w:val="1"/>
      <w:marLeft w:val="0"/>
      <w:marRight w:val="0"/>
      <w:marTop w:val="0"/>
      <w:marBottom w:val="0"/>
      <w:divBdr>
        <w:top w:val="none" w:sz="0" w:space="0" w:color="auto"/>
        <w:left w:val="none" w:sz="0" w:space="0" w:color="auto"/>
        <w:bottom w:val="none" w:sz="0" w:space="0" w:color="auto"/>
        <w:right w:val="none" w:sz="0" w:space="0" w:color="auto"/>
      </w:divBdr>
      <w:divsChild>
        <w:div w:id="338124168">
          <w:marLeft w:val="0"/>
          <w:marRight w:val="0"/>
          <w:marTop w:val="0"/>
          <w:marBottom w:val="0"/>
          <w:divBdr>
            <w:top w:val="none" w:sz="0" w:space="0" w:color="auto"/>
            <w:left w:val="none" w:sz="0" w:space="0" w:color="auto"/>
            <w:bottom w:val="none" w:sz="0" w:space="0" w:color="auto"/>
            <w:right w:val="none" w:sz="0" w:space="0" w:color="auto"/>
          </w:divBdr>
        </w:div>
        <w:div w:id="1037588471">
          <w:marLeft w:val="0"/>
          <w:marRight w:val="0"/>
          <w:marTop w:val="0"/>
          <w:marBottom w:val="0"/>
          <w:divBdr>
            <w:top w:val="none" w:sz="0" w:space="0" w:color="auto"/>
            <w:left w:val="none" w:sz="0" w:space="0" w:color="auto"/>
            <w:bottom w:val="none" w:sz="0" w:space="0" w:color="auto"/>
            <w:right w:val="none" w:sz="0" w:space="0" w:color="auto"/>
          </w:divBdr>
        </w:div>
      </w:divsChild>
    </w:div>
    <w:div w:id="943268760">
      <w:bodyDiv w:val="1"/>
      <w:marLeft w:val="0"/>
      <w:marRight w:val="0"/>
      <w:marTop w:val="0"/>
      <w:marBottom w:val="0"/>
      <w:divBdr>
        <w:top w:val="none" w:sz="0" w:space="0" w:color="auto"/>
        <w:left w:val="none" w:sz="0" w:space="0" w:color="auto"/>
        <w:bottom w:val="none" w:sz="0" w:space="0" w:color="auto"/>
        <w:right w:val="none" w:sz="0" w:space="0" w:color="auto"/>
      </w:divBdr>
      <w:divsChild>
        <w:div w:id="1618099269">
          <w:marLeft w:val="0"/>
          <w:marRight w:val="0"/>
          <w:marTop w:val="0"/>
          <w:marBottom w:val="0"/>
          <w:divBdr>
            <w:top w:val="none" w:sz="0" w:space="0" w:color="auto"/>
            <w:left w:val="none" w:sz="0" w:space="0" w:color="auto"/>
            <w:bottom w:val="none" w:sz="0" w:space="0" w:color="auto"/>
            <w:right w:val="none" w:sz="0" w:space="0" w:color="auto"/>
          </w:divBdr>
        </w:div>
      </w:divsChild>
    </w:div>
    <w:div w:id="1017194201">
      <w:bodyDiv w:val="1"/>
      <w:marLeft w:val="0"/>
      <w:marRight w:val="0"/>
      <w:marTop w:val="0"/>
      <w:marBottom w:val="0"/>
      <w:divBdr>
        <w:top w:val="none" w:sz="0" w:space="0" w:color="auto"/>
        <w:left w:val="none" w:sz="0" w:space="0" w:color="auto"/>
        <w:bottom w:val="none" w:sz="0" w:space="0" w:color="auto"/>
        <w:right w:val="none" w:sz="0" w:space="0" w:color="auto"/>
      </w:divBdr>
    </w:div>
    <w:div w:id="1106075754">
      <w:bodyDiv w:val="1"/>
      <w:marLeft w:val="0"/>
      <w:marRight w:val="0"/>
      <w:marTop w:val="0"/>
      <w:marBottom w:val="0"/>
      <w:divBdr>
        <w:top w:val="none" w:sz="0" w:space="0" w:color="auto"/>
        <w:left w:val="none" w:sz="0" w:space="0" w:color="auto"/>
        <w:bottom w:val="none" w:sz="0" w:space="0" w:color="auto"/>
        <w:right w:val="none" w:sz="0" w:space="0" w:color="auto"/>
      </w:divBdr>
    </w:div>
    <w:div w:id="1383285228">
      <w:bodyDiv w:val="1"/>
      <w:marLeft w:val="0"/>
      <w:marRight w:val="0"/>
      <w:marTop w:val="0"/>
      <w:marBottom w:val="0"/>
      <w:divBdr>
        <w:top w:val="none" w:sz="0" w:space="0" w:color="auto"/>
        <w:left w:val="none" w:sz="0" w:space="0" w:color="auto"/>
        <w:bottom w:val="none" w:sz="0" w:space="0" w:color="auto"/>
        <w:right w:val="none" w:sz="0" w:space="0" w:color="auto"/>
      </w:divBdr>
      <w:divsChild>
        <w:div w:id="558126710">
          <w:marLeft w:val="0"/>
          <w:marRight w:val="0"/>
          <w:marTop w:val="0"/>
          <w:marBottom w:val="0"/>
          <w:divBdr>
            <w:top w:val="none" w:sz="0" w:space="0" w:color="auto"/>
            <w:left w:val="none" w:sz="0" w:space="0" w:color="auto"/>
            <w:bottom w:val="none" w:sz="0" w:space="0" w:color="auto"/>
            <w:right w:val="none" w:sz="0" w:space="0" w:color="auto"/>
          </w:divBdr>
        </w:div>
        <w:div w:id="81222071">
          <w:marLeft w:val="0"/>
          <w:marRight w:val="0"/>
          <w:marTop w:val="0"/>
          <w:marBottom w:val="0"/>
          <w:divBdr>
            <w:top w:val="none" w:sz="0" w:space="0" w:color="auto"/>
            <w:left w:val="none" w:sz="0" w:space="0" w:color="auto"/>
            <w:bottom w:val="none" w:sz="0" w:space="0" w:color="auto"/>
            <w:right w:val="none" w:sz="0" w:space="0" w:color="auto"/>
          </w:divBdr>
        </w:div>
      </w:divsChild>
    </w:div>
    <w:div w:id="1770200109">
      <w:bodyDiv w:val="1"/>
      <w:marLeft w:val="0"/>
      <w:marRight w:val="0"/>
      <w:marTop w:val="0"/>
      <w:marBottom w:val="0"/>
      <w:divBdr>
        <w:top w:val="none" w:sz="0" w:space="0" w:color="auto"/>
        <w:left w:val="none" w:sz="0" w:space="0" w:color="auto"/>
        <w:bottom w:val="none" w:sz="0" w:space="0" w:color="auto"/>
        <w:right w:val="none" w:sz="0" w:space="0" w:color="auto"/>
      </w:divBdr>
    </w:div>
    <w:div w:id="1898390904">
      <w:bodyDiv w:val="1"/>
      <w:marLeft w:val="0"/>
      <w:marRight w:val="0"/>
      <w:marTop w:val="0"/>
      <w:marBottom w:val="0"/>
      <w:divBdr>
        <w:top w:val="none" w:sz="0" w:space="0" w:color="auto"/>
        <w:left w:val="none" w:sz="0" w:space="0" w:color="auto"/>
        <w:bottom w:val="none" w:sz="0" w:space="0" w:color="auto"/>
        <w:right w:val="none" w:sz="0" w:space="0" w:color="auto"/>
      </w:divBdr>
      <w:divsChild>
        <w:div w:id="2056804838">
          <w:marLeft w:val="0"/>
          <w:marRight w:val="0"/>
          <w:marTop w:val="0"/>
          <w:marBottom w:val="0"/>
          <w:divBdr>
            <w:top w:val="none" w:sz="0" w:space="0" w:color="auto"/>
            <w:left w:val="none" w:sz="0" w:space="0" w:color="auto"/>
            <w:bottom w:val="none" w:sz="0" w:space="0" w:color="auto"/>
            <w:right w:val="none" w:sz="0" w:space="0" w:color="auto"/>
          </w:divBdr>
        </w:div>
        <w:div w:id="2060007541">
          <w:marLeft w:val="0"/>
          <w:marRight w:val="0"/>
          <w:marTop w:val="0"/>
          <w:marBottom w:val="0"/>
          <w:divBdr>
            <w:top w:val="none" w:sz="0" w:space="0" w:color="auto"/>
            <w:left w:val="none" w:sz="0" w:space="0" w:color="auto"/>
            <w:bottom w:val="none" w:sz="0" w:space="0" w:color="auto"/>
            <w:right w:val="none" w:sz="0" w:space="0" w:color="auto"/>
          </w:divBdr>
        </w:div>
      </w:divsChild>
    </w:div>
    <w:div w:id="21379480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londonmet.ac.uk/advic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tudyabroad@londonmet.ac.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733</Words>
  <Characters>4183</Characters>
  <Application>Microsoft Office Word</Application>
  <DocSecurity>8</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Ian McLachlan</cp:lastModifiedBy>
  <cp:revision>15</cp:revision>
  <dcterms:created xsi:type="dcterms:W3CDTF">2022-06-23T09:16:00Z</dcterms:created>
  <dcterms:modified xsi:type="dcterms:W3CDTF">2023-08-24T07:53:00Z</dcterms:modified>
</cp:coreProperties>
</file>